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67C3B" w14:textId="77777777" w:rsidR="005F5C66" w:rsidRPr="008E7518" w:rsidRDefault="005F5C66" w:rsidP="001C5F68">
      <w:pPr>
        <w:pStyle w:val="Titre1"/>
        <w:rPr>
          <w:color w:val="262626" w:themeColor="text1" w:themeTint="D9"/>
        </w:rPr>
      </w:pPr>
    </w:p>
    <w:p w14:paraId="2A28C777" w14:textId="77777777" w:rsidR="005F5C66" w:rsidRPr="008E7518" w:rsidRDefault="005F5C66" w:rsidP="006539E5">
      <w:pPr>
        <w:jc w:val="center"/>
        <w:rPr>
          <w:rFonts w:cs="Arial"/>
          <w:iCs/>
          <w:color w:val="262626" w:themeColor="text1" w:themeTint="D9"/>
          <w:sz w:val="24"/>
          <w:szCs w:val="24"/>
          <w:lang w:eastAsia="fr-FR"/>
        </w:rPr>
      </w:pPr>
    </w:p>
    <w:p w14:paraId="7978E683" w14:textId="77777777" w:rsidR="005F5C66" w:rsidRPr="008E7518" w:rsidRDefault="005F5C66" w:rsidP="003B73D7">
      <w:pPr>
        <w:ind w:left="-142"/>
        <w:jc w:val="center"/>
        <w:rPr>
          <w:rFonts w:cs="Arial"/>
          <w:b/>
          <w:bCs/>
          <w:iCs/>
          <w:color w:val="262626" w:themeColor="text1" w:themeTint="D9"/>
          <w:sz w:val="28"/>
          <w:szCs w:val="26"/>
          <w:lang w:eastAsia="fr-FR"/>
        </w:rPr>
      </w:pPr>
      <w:r w:rsidRPr="008E7518">
        <w:rPr>
          <w:rFonts w:cs="Arial"/>
          <w:b/>
          <w:bCs/>
          <w:color w:val="262626" w:themeColor="text1" w:themeTint="D9"/>
          <w:sz w:val="28"/>
          <w:szCs w:val="26"/>
          <w:lang w:eastAsia="fr-FR"/>
        </w:rPr>
        <w:t>CAHIER DES CLAUSES ADMINISTRATIVES PARTICULIERES</w:t>
      </w:r>
    </w:p>
    <w:p w14:paraId="2E3017F7" w14:textId="77777777" w:rsidR="005F5C66" w:rsidRDefault="005F5C66" w:rsidP="006539E5">
      <w:pPr>
        <w:jc w:val="center"/>
        <w:rPr>
          <w:rFonts w:cs="Arial"/>
          <w:b/>
          <w:bCs/>
          <w:color w:val="262626" w:themeColor="text1" w:themeTint="D9"/>
          <w:sz w:val="28"/>
          <w:szCs w:val="26"/>
          <w:lang w:eastAsia="fr-FR"/>
        </w:rPr>
      </w:pPr>
      <w:r w:rsidRPr="008E7518">
        <w:rPr>
          <w:rFonts w:cs="Arial"/>
          <w:b/>
          <w:bCs/>
          <w:color w:val="262626" w:themeColor="text1" w:themeTint="D9"/>
          <w:sz w:val="28"/>
          <w:szCs w:val="26"/>
          <w:lang w:eastAsia="fr-FR"/>
        </w:rPr>
        <w:t>(CCAP)</w:t>
      </w:r>
    </w:p>
    <w:p w14:paraId="36813B5B" w14:textId="77777777" w:rsidR="00B775D3" w:rsidRPr="008E7518" w:rsidRDefault="00B775D3" w:rsidP="006539E5">
      <w:pPr>
        <w:jc w:val="center"/>
        <w:rPr>
          <w:rFonts w:cs="Arial"/>
          <w:b/>
          <w:bCs/>
          <w:iCs/>
          <w:color w:val="262626" w:themeColor="text1" w:themeTint="D9"/>
          <w:sz w:val="28"/>
          <w:szCs w:val="26"/>
          <w:lang w:eastAsia="fr-FR"/>
        </w:rPr>
      </w:pPr>
    </w:p>
    <w:p w14:paraId="0614399F" w14:textId="69E731F3" w:rsidR="005F5C66" w:rsidRPr="008E7518" w:rsidRDefault="00B775D3" w:rsidP="003B73D7">
      <w:pPr>
        <w:ind w:left="708" w:hanging="424"/>
        <w:jc w:val="center"/>
        <w:rPr>
          <w:rFonts w:cs="Arial"/>
          <w:b/>
          <w:color w:val="262626" w:themeColor="text1" w:themeTint="D9"/>
          <w:szCs w:val="24"/>
          <w:lang w:eastAsia="fr-FR"/>
        </w:rPr>
      </w:pPr>
      <w:r>
        <w:rPr>
          <w:rFonts w:cs="Arial"/>
          <w:b/>
          <w:color w:val="262626" w:themeColor="text1" w:themeTint="D9"/>
          <w:szCs w:val="24"/>
          <w:lang w:eastAsia="fr-FR"/>
        </w:rPr>
        <w:t>Sécurisation et réfection des entrées du site du SIEC</w:t>
      </w:r>
    </w:p>
    <w:p w14:paraId="50F348E6" w14:textId="77777777" w:rsidR="005F5C66" w:rsidRPr="008E7518" w:rsidRDefault="005F5C66" w:rsidP="006539E5">
      <w:pPr>
        <w:ind w:left="708" w:firstLine="708"/>
        <w:jc w:val="center"/>
        <w:rPr>
          <w:rFonts w:cs="Arial"/>
          <w:b/>
          <w:color w:val="262626" w:themeColor="text1" w:themeTint="D9"/>
          <w:szCs w:val="24"/>
          <w:lang w:eastAsia="fr-FR"/>
        </w:rPr>
      </w:pPr>
    </w:p>
    <w:p w14:paraId="20408BFA" w14:textId="4F0B01B1" w:rsidR="005F5C66" w:rsidRPr="008E7518" w:rsidRDefault="001949F3" w:rsidP="003B73D7">
      <w:pPr>
        <w:ind w:left="708" w:hanging="708"/>
        <w:jc w:val="center"/>
        <w:rPr>
          <w:rFonts w:cs="Arial"/>
          <w:b/>
          <w:iCs/>
          <w:color w:val="262626" w:themeColor="text1" w:themeTint="D9"/>
          <w:szCs w:val="24"/>
          <w:lang w:eastAsia="fr-FR"/>
        </w:rPr>
      </w:pPr>
      <w:r>
        <w:rPr>
          <w:rFonts w:cs="Arial"/>
          <w:b/>
          <w:color w:val="262626" w:themeColor="text1" w:themeTint="D9"/>
          <w:szCs w:val="24"/>
          <w:lang w:eastAsia="fr-FR"/>
        </w:rPr>
        <w:t>CONSULTATION N°SIEC-2026</w:t>
      </w:r>
      <w:r w:rsidR="005F5C66" w:rsidRPr="008E7518">
        <w:rPr>
          <w:rFonts w:cs="Arial"/>
          <w:b/>
          <w:color w:val="262626" w:themeColor="text1" w:themeTint="D9"/>
          <w:szCs w:val="24"/>
          <w:lang w:eastAsia="fr-FR"/>
        </w:rPr>
        <w:t>-</w:t>
      </w:r>
      <w:r w:rsidR="00AF286C">
        <w:rPr>
          <w:rFonts w:cs="Arial"/>
          <w:b/>
          <w:color w:val="262626" w:themeColor="text1" w:themeTint="D9"/>
          <w:szCs w:val="24"/>
          <w:lang w:eastAsia="fr-FR"/>
        </w:rPr>
        <w:t>08</w:t>
      </w:r>
    </w:p>
    <w:p w14:paraId="6746C94A" w14:textId="77777777" w:rsidR="005F5C66" w:rsidRPr="008E7518" w:rsidRDefault="005F5C66" w:rsidP="005F5C66">
      <w:pPr>
        <w:ind w:left="1416" w:firstLine="708"/>
        <w:jc w:val="center"/>
        <w:rPr>
          <w:rFonts w:cs="Arial"/>
          <w:b/>
          <w:iCs/>
          <w:color w:val="262626" w:themeColor="text1" w:themeTint="D9"/>
          <w:sz w:val="20"/>
          <w:szCs w:val="24"/>
          <w:lang w:eastAsia="fr-FR"/>
        </w:rPr>
      </w:pPr>
    </w:p>
    <w:p w14:paraId="21A50310" w14:textId="77777777" w:rsidR="005F5C66" w:rsidRPr="008E7518" w:rsidRDefault="005F5C66" w:rsidP="005F5C66">
      <w:pPr>
        <w:jc w:val="both"/>
        <w:rPr>
          <w:rFonts w:cs="Arial"/>
          <w:b/>
          <w:iCs/>
          <w:color w:val="262626" w:themeColor="text1" w:themeTint="D9"/>
          <w:sz w:val="20"/>
          <w:szCs w:val="24"/>
          <w:lang w:eastAsia="fr-FR"/>
        </w:rPr>
      </w:pPr>
      <w:r w:rsidRPr="008E7518">
        <w:rPr>
          <w:rFonts w:cs="Arial"/>
          <w:b/>
          <w:color w:val="262626" w:themeColor="text1" w:themeTint="D9"/>
          <w:sz w:val="20"/>
          <w:szCs w:val="24"/>
          <w:lang w:eastAsia="fr-FR"/>
        </w:rPr>
        <w:t>Maître d’ouvrage :</w:t>
      </w:r>
    </w:p>
    <w:p w14:paraId="527334DC" w14:textId="77777777" w:rsidR="005F5C66" w:rsidRPr="008E7518" w:rsidRDefault="005F5C66" w:rsidP="005F5C66">
      <w:pPr>
        <w:jc w:val="both"/>
        <w:rPr>
          <w:rFonts w:cs="Arial"/>
          <w:iCs/>
          <w:color w:val="262626" w:themeColor="text1" w:themeTint="D9"/>
          <w:sz w:val="20"/>
          <w:szCs w:val="24"/>
          <w:lang w:eastAsia="fr-FR"/>
        </w:rPr>
      </w:pPr>
      <w:r w:rsidRPr="008E7518">
        <w:rPr>
          <w:rFonts w:cs="Arial"/>
          <w:color w:val="262626" w:themeColor="text1" w:themeTint="D9"/>
          <w:sz w:val="20"/>
          <w:szCs w:val="24"/>
          <w:lang w:eastAsia="fr-FR"/>
        </w:rPr>
        <w:t>Ministère de l’Education nationale, de la Jeunesse et de la Vie associative</w:t>
      </w:r>
    </w:p>
    <w:p w14:paraId="28BFB0AB" w14:textId="77777777" w:rsidR="005F5C66" w:rsidRPr="008E7518" w:rsidRDefault="005F5C66" w:rsidP="005F5C66">
      <w:pPr>
        <w:jc w:val="both"/>
        <w:rPr>
          <w:rFonts w:cs="Arial"/>
          <w:iCs/>
          <w:color w:val="262626" w:themeColor="text1" w:themeTint="D9"/>
          <w:sz w:val="20"/>
          <w:szCs w:val="24"/>
          <w:lang w:eastAsia="fr-FR"/>
        </w:rPr>
      </w:pPr>
      <w:r w:rsidRPr="008E7518">
        <w:rPr>
          <w:rFonts w:cs="Arial"/>
          <w:color w:val="262626" w:themeColor="text1" w:themeTint="D9"/>
          <w:sz w:val="20"/>
          <w:szCs w:val="24"/>
          <w:lang w:eastAsia="fr-FR"/>
        </w:rPr>
        <w:t>Service Interacadémique des Examens et Concours (S.I.E.C.)</w:t>
      </w:r>
    </w:p>
    <w:p w14:paraId="5CE9544E" w14:textId="77777777" w:rsidR="005F5C66" w:rsidRPr="008E7518" w:rsidRDefault="005F5C66" w:rsidP="005F5C66">
      <w:pPr>
        <w:jc w:val="both"/>
        <w:rPr>
          <w:rFonts w:cs="Arial"/>
          <w:iCs/>
          <w:color w:val="262626" w:themeColor="text1" w:themeTint="D9"/>
          <w:sz w:val="20"/>
          <w:szCs w:val="24"/>
          <w:lang w:eastAsia="fr-FR"/>
        </w:rPr>
      </w:pPr>
      <w:r w:rsidRPr="008E7518">
        <w:rPr>
          <w:rFonts w:cs="Arial"/>
          <w:color w:val="262626" w:themeColor="text1" w:themeTint="D9"/>
          <w:sz w:val="20"/>
          <w:szCs w:val="24"/>
          <w:lang w:eastAsia="fr-FR"/>
        </w:rPr>
        <w:t>7, rue Ernest Renan</w:t>
      </w:r>
    </w:p>
    <w:p w14:paraId="7E541969" w14:textId="77777777" w:rsidR="005F5C66" w:rsidRPr="008E7518" w:rsidRDefault="005F5C66" w:rsidP="005F5C66">
      <w:pPr>
        <w:jc w:val="both"/>
        <w:rPr>
          <w:rFonts w:cs="Arial"/>
          <w:iCs/>
          <w:color w:val="262626" w:themeColor="text1" w:themeTint="D9"/>
          <w:sz w:val="20"/>
          <w:szCs w:val="24"/>
          <w:lang w:eastAsia="fr-FR"/>
        </w:rPr>
      </w:pPr>
      <w:r w:rsidRPr="008E7518">
        <w:rPr>
          <w:rFonts w:cs="Arial"/>
          <w:color w:val="262626" w:themeColor="text1" w:themeTint="D9"/>
          <w:sz w:val="20"/>
          <w:szCs w:val="24"/>
          <w:lang w:eastAsia="fr-FR"/>
        </w:rPr>
        <w:t>94 749 ARCUEIL Cedex</w:t>
      </w:r>
    </w:p>
    <w:p w14:paraId="7B5FD29E" w14:textId="77777777" w:rsidR="005F5C66" w:rsidRPr="008E7518" w:rsidRDefault="005F5C66" w:rsidP="005F5C66">
      <w:pPr>
        <w:jc w:val="both"/>
        <w:rPr>
          <w:rFonts w:cs="Arial"/>
          <w:iCs/>
          <w:color w:val="262626" w:themeColor="text1" w:themeTint="D9"/>
          <w:sz w:val="20"/>
          <w:szCs w:val="24"/>
          <w:lang w:eastAsia="fr-FR"/>
        </w:rPr>
      </w:pPr>
    </w:p>
    <w:p w14:paraId="261FF2CF" w14:textId="1725D621" w:rsidR="005F5C66" w:rsidRPr="008E7518" w:rsidRDefault="005F5C66" w:rsidP="005F5C66">
      <w:pPr>
        <w:jc w:val="both"/>
        <w:rPr>
          <w:rFonts w:cs="Arial"/>
          <w:iCs/>
          <w:color w:val="262626" w:themeColor="text1" w:themeTint="D9"/>
          <w:sz w:val="20"/>
          <w:szCs w:val="24"/>
          <w:lang w:eastAsia="fr-FR"/>
        </w:rPr>
      </w:pPr>
      <w:r w:rsidRPr="008E7518">
        <w:rPr>
          <w:rFonts w:cs="Arial"/>
          <w:color w:val="262626" w:themeColor="text1" w:themeTint="D9"/>
          <w:sz w:val="20"/>
          <w:szCs w:val="24"/>
          <w:lang w:eastAsia="fr-FR"/>
        </w:rPr>
        <w:t>Repré</w:t>
      </w:r>
      <w:r w:rsidR="00CA1FF3">
        <w:rPr>
          <w:rFonts w:cs="Arial"/>
          <w:color w:val="262626" w:themeColor="text1" w:themeTint="D9"/>
          <w:sz w:val="20"/>
          <w:szCs w:val="24"/>
          <w:lang w:eastAsia="fr-FR"/>
        </w:rPr>
        <w:t xml:space="preserve">senté par </w:t>
      </w:r>
      <w:r w:rsidR="00AB20E4">
        <w:rPr>
          <w:rFonts w:cs="Arial"/>
          <w:color w:val="262626" w:themeColor="text1" w:themeTint="D9"/>
          <w:sz w:val="20"/>
          <w:szCs w:val="24"/>
          <w:lang w:eastAsia="fr-FR"/>
        </w:rPr>
        <w:t>la directrice</w:t>
      </w:r>
      <w:r w:rsidR="003B73D7" w:rsidRPr="008E7518">
        <w:rPr>
          <w:rFonts w:cs="Arial"/>
          <w:color w:val="262626" w:themeColor="text1" w:themeTint="D9"/>
          <w:sz w:val="20"/>
          <w:szCs w:val="24"/>
          <w:lang w:eastAsia="fr-FR"/>
        </w:rPr>
        <w:t xml:space="preserve"> du SIEC, </w:t>
      </w:r>
      <w:r w:rsidR="00CA1FF3">
        <w:rPr>
          <w:rFonts w:cs="Arial"/>
          <w:color w:val="262626" w:themeColor="text1" w:themeTint="D9"/>
          <w:sz w:val="20"/>
          <w:szCs w:val="24"/>
          <w:lang w:eastAsia="fr-FR"/>
        </w:rPr>
        <w:t>Madame Aurore COLLET</w:t>
      </w:r>
      <w:r w:rsidRPr="008E7518">
        <w:rPr>
          <w:rFonts w:cs="Arial"/>
          <w:color w:val="262626" w:themeColor="text1" w:themeTint="D9"/>
          <w:sz w:val="20"/>
          <w:szCs w:val="24"/>
          <w:lang w:eastAsia="fr-FR"/>
        </w:rPr>
        <w:t xml:space="preserve"> </w:t>
      </w:r>
    </w:p>
    <w:p w14:paraId="32B2A8F8" w14:textId="77777777" w:rsidR="005F5C66" w:rsidRPr="008E7518" w:rsidRDefault="005F5C66" w:rsidP="005F5C66">
      <w:pPr>
        <w:jc w:val="both"/>
        <w:rPr>
          <w:rFonts w:cs="Arial"/>
          <w:iCs/>
          <w:color w:val="262626" w:themeColor="text1" w:themeTint="D9"/>
          <w:sz w:val="20"/>
          <w:szCs w:val="24"/>
          <w:u w:val="single"/>
          <w:lang w:eastAsia="fr-FR"/>
        </w:rPr>
      </w:pPr>
      <w:r w:rsidRPr="008E7518">
        <w:rPr>
          <w:rFonts w:cs="Arial"/>
          <w:color w:val="262626" w:themeColor="text1" w:themeTint="D9"/>
          <w:sz w:val="20"/>
          <w:szCs w:val="24"/>
          <w:u w:val="single"/>
          <w:lang w:eastAsia="fr-FR"/>
        </w:rPr>
        <w:t xml:space="preserve">Ou </w:t>
      </w:r>
    </w:p>
    <w:p w14:paraId="0B090DA9" w14:textId="77777777" w:rsidR="005F5C66" w:rsidRPr="008E7518" w:rsidRDefault="005F5C66" w:rsidP="005F5C66">
      <w:pPr>
        <w:jc w:val="both"/>
        <w:rPr>
          <w:rFonts w:cs="Arial"/>
          <w:iCs/>
          <w:color w:val="262626" w:themeColor="text1" w:themeTint="D9"/>
          <w:sz w:val="20"/>
          <w:szCs w:val="24"/>
          <w:lang w:eastAsia="fr-FR"/>
        </w:rPr>
      </w:pPr>
      <w:r w:rsidRPr="008E7518">
        <w:rPr>
          <w:rFonts w:cs="Arial"/>
          <w:color w:val="262626" w:themeColor="text1" w:themeTint="D9"/>
          <w:sz w:val="20"/>
          <w:szCs w:val="24"/>
          <w:lang w:eastAsia="fr-FR"/>
        </w:rPr>
        <w:t>La Secrétaire générale</w:t>
      </w:r>
      <w:r w:rsidR="003B73D7" w:rsidRPr="008E7518">
        <w:rPr>
          <w:rFonts w:cs="Arial"/>
          <w:color w:val="262626" w:themeColor="text1" w:themeTint="D9"/>
          <w:sz w:val="20"/>
          <w:szCs w:val="24"/>
          <w:lang w:eastAsia="fr-FR"/>
        </w:rPr>
        <w:t xml:space="preserve">, </w:t>
      </w:r>
      <w:r w:rsidRPr="008E7518">
        <w:rPr>
          <w:rFonts w:cs="Arial"/>
          <w:color w:val="262626" w:themeColor="text1" w:themeTint="D9"/>
          <w:sz w:val="20"/>
          <w:szCs w:val="24"/>
          <w:lang w:eastAsia="fr-FR"/>
        </w:rPr>
        <w:t xml:space="preserve">Madame Laurence TOUBIANA </w:t>
      </w:r>
    </w:p>
    <w:p w14:paraId="755DBE85" w14:textId="77777777" w:rsidR="005F5C66" w:rsidRPr="008E7518" w:rsidRDefault="005F5C66" w:rsidP="005F5C66">
      <w:pPr>
        <w:jc w:val="both"/>
        <w:rPr>
          <w:rFonts w:cs="Arial"/>
          <w:b/>
          <w:iCs/>
          <w:color w:val="262626" w:themeColor="text1" w:themeTint="D9"/>
          <w:sz w:val="20"/>
          <w:szCs w:val="24"/>
          <w:lang w:eastAsia="fr-FR"/>
        </w:rPr>
      </w:pPr>
    </w:p>
    <w:p w14:paraId="2862E203" w14:textId="77777777" w:rsidR="005F5C66" w:rsidRPr="008E7518" w:rsidRDefault="005F5C66" w:rsidP="005F5C66">
      <w:pPr>
        <w:jc w:val="both"/>
        <w:rPr>
          <w:rFonts w:cs="Arial"/>
          <w:b/>
          <w:iCs/>
          <w:color w:val="262626" w:themeColor="text1" w:themeTint="D9"/>
          <w:sz w:val="20"/>
          <w:szCs w:val="24"/>
          <w:lang w:eastAsia="fr-FR"/>
        </w:rPr>
      </w:pPr>
      <w:r w:rsidRPr="008E7518">
        <w:rPr>
          <w:rFonts w:cs="Arial"/>
          <w:b/>
          <w:color w:val="262626" w:themeColor="text1" w:themeTint="D9"/>
          <w:sz w:val="20"/>
          <w:szCs w:val="24"/>
          <w:lang w:eastAsia="fr-FR"/>
        </w:rPr>
        <w:t>Personne</w:t>
      </w:r>
      <w:r w:rsidR="008E7518" w:rsidRPr="008E7518">
        <w:rPr>
          <w:rFonts w:cs="Arial"/>
          <w:b/>
          <w:color w:val="262626" w:themeColor="text1" w:themeTint="D9"/>
          <w:sz w:val="20"/>
          <w:szCs w:val="24"/>
          <w:lang w:eastAsia="fr-FR"/>
        </w:rPr>
        <w:t>s</w:t>
      </w:r>
      <w:r w:rsidRPr="008E7518">
        <w:rPr>
          <w:rFonts w:cs="Arial"/>
          <w:b/>
          <w:color w:val="262626" w:themeColor="text1" w:themeTint="D9"/>
          <w:sz w:val="20"/>
          <w:szCs w:val="24"/>
          <w:lang w:eastAsia="fr-FR"/>
        </w:rPr>
        <w:t xml:space="preserve"> habilitée</w:t>
      </w:r>
      <w:r w:rsidR="008E7518" w:rsidRPr="008E7518">
        <w:rPr>
          <w:rFonts w:cs="Arial"/>
          <w:b/>
          <w:color w:val="262626" w:themeColor="text1" w:themeTint="D9"/>
          <w:sz w:val="20"/>
          <w:szCs w:val="24"/>
          <w:lang w:eastAsia="fr-FR"/>
        </w:rPr>
        <w:t>s</w:t>
      </w:r>
      <w:r w:rsidRPr="008E7518">
        <w:rPr>
          <w:rFonts w:cs="Arial"/>
          <w:b/>
          <w:color w:val="262626" w:themeColor="text1" w:themeTint="D9"/>
          <w:sz w:val="20"/>
          <w:szCs w:val="24"/>
          <w:lang w:eastAsia="fr-FR"/>
        </w:rPr>
        <w:t xml:space="preserve"> à donner des renseignements admi</w:t>
      </w:r>
      <w:r w:rsidR="008E7518" w:rsidRPr="008E7518">
        <w:rPr>
          <w:rFonts w:cs="Arial"/>
          <w:b/>
          <w:color w:val="262626" w:themeColor="text1" w:themeTint="D9"/>
          <w:sz w:val="20"/>
          <w:szCs w:val="24"/>
          <w:lang w:eastAsia="fr-FR"/>
        </w:rPr>
        <w:t>nistratifs :</w:t>
      </w:r>
    </w:p>
    <w:p w14:paraId="748563EE" w14:textId="77777777" w:rsidR="005F5C66" w:rsidRPr="008E7518" w:rsidRDefault="003B73D7" w:rsidP="005F5C66">
      <w:pPr>
        <w:tabs>
          <w:tab w:val="left" w:pos="4253"/>
        </w:tabs>
        <w:rPr>
          <w:rFonts w:cs="Arial"/>
          <w:color w:val="262626" w:themeColor="text1" w:themeTint="D9"/>
          <w:sz w:val="20"/>
          <w:u w:val="single"/>
          <w:lang w:eastAsia="fr-FR"/>
        </w:rPr>
      </w:pPr>
      <w:r w:rsidRPr="008E7518">
        <w:rPr>
          <w:rFonts w:cs="Arial"/>
          <w:color w:val="262626" w:themeColor="text1" w:themeTint="D9"/>
          <w:sz w:val="20"/>
          <w:u w:val="single"/>
          <w:lang w:eastAsia="fr-FR"/>
        </w:rPr>
        <w:t>DAF</w:t>
      </w:r>
      <w:r w:rsidR="005F5C66" w:rsidRPr="008E7518">
        <w:rPr>
          <w:rFonts w:cs="Arial"/>
          <w:color w:val="262626" w:themeColor="text1" w:themeTint="D9"/>
          <w:sz w:val="20"/>
          <w:u w:val="single"/>
          <w:lang w:eastAsia="fr-FR"/>
        </w:rPr>
        <w:t xml:space="preserve"> - Pôle </w:t>
      </w:r>
      <w:r w:rsidRPr="008E7518">
        <w:rPr>
          <w:rFonts w:cs="Arial"/>
          <w:color w:val="262626" w:themeColor="text1" w:themeTint="D9"/>
          <w:sz w:val="20"/>
          <w:u w:val="single"/>
          <w:lang w:eastAsia="fr-FR"/>
        </w:rPr>
        <w:t>Commande publique</w:t>
      </w:r>
    </w:p>
    <w:p w14:paraId="3C578F4E" w14:textId="7B5A8AE7" w:rsidR="005F5C66" w:rsidRPr="008E7518" w:rsidRDefault="00E5524A" w:rsidP="005F5C66">
      <w:pPr>
        <w:tabs>
          <w:tab w:val="left" w:pos="4253"/>
        </w:tabs>
        <w:rPr>
          <w:rFonts w:cs="Arial"/>
          <w:iCs/>
          <w:color w:val="262626" w:themeColor="text1" w:themeTint="D9"/>
          <w:sz w:val="20"/>
          <w:u w:val="single"/>
          <w:lang w:eastAsia="fr-FR"/>
        </w:rPr>
      </w:pPr>
      <w:r>
        <w:rPr>
          <w:rFonts w:cs="Arial"/>
          <w:iCs/>
          <w:color w:val="262626" w:themeColor="text1" w:themeTint="D9"/>
          <w:sz w:val="20"/>
          <w:lang w:eastAsia="fr-FR"/>
        </w:rPr>
        <w:t>Nathalie JOSILMOND</w:t>
      </w:r>
      <w:r w:rsidR="005F5C66" w:rsidRPr="008E7518">
        <w:rPr>
          <w:rFonts w:cs="Arial"/>
          <w:iCs/>
          <w:color w:val="262626" w:themeColor="text1" w:themeTint="D9"/>
          <w:sz w:val="20"/>
          <w:lang w:eastAsia="fr-FR"/>
        </w:rPr>
        <w:t xml:space="preserve"> – </w:t>
      </w:r>
      <w:hyperlink r:id="rId8" w:history="1">
        <w:r w:rsidRPr="00064523">
          <w:rPr>
            <w:rStyle w:val="Lienhypertexte"/>
            <w:rFonts w:cs="Arial"/>
            <w:iCs/>
            <w:sz w:val="20"/>
            <w:lang w:eastAsia="fr-FR"/>
          </w:rPr>
          <w:t>nathalie.josilmond@siec.education.fr</w:t>
        </w:r>
      </w:hyperlink>
      <w:r w:rsidR="005F5C66" w:rsidRPr="008E7518">
        <w:rPr>
          <w:rFonts w:cs="Arial"/>
          <w:iCs/>
          <w:color w:val="262626" w:themeColor="text1" w:themeTint="D9"/>
          <w:sz w:val="20"/>
          <w:lang w:eastAsia="fr-FR"/>
        </w:rPr>
        <w:t xml:space="preserve"> </w:t>
      </w:r>
      <w:r w:rsidR="005F5C66" w:rsidRPr="008E7518">
        <w:rPr>
          <w:rFonts w:cs="Arial"/>
          <w:iCs/>
          <w:color w:val="262626" w:themeColor="text1" w:themeTint="D9"/>
          <w:sz w:val="20"/>
          <w:lang w:eastAsia="fr-FR"/>
        </w:rPr>
        <w:tab/>
        <w:t>Tel : 01 49 12 35 84</w:t>
      </w:r>
    </w:p>
    <w:p w14:paraId="06218845" w14:textId="77777777" w:rsidR="005F5C66" w:rsidRPr="008E7518" w:rsidRDefault="005F5C66" w:rsidP="005F5C66">
      <w:pPr>
        <w:tabs>
          <w:tab w:val="left" w:pos="4253"/>
        </w:tabs>
        <w:rPr>
          <w:rFonts w:cs="Arial"/>
          <w:iCs/>
          <w:color w:val="262626" w:themeColor="text1" w:themeTint="D9"/>
          <w:sz w:val="20"/>
          <w:u w:val="single"/>
          <w:lang w:eastAsia="fr-FR"/>
        </w:rPr>
      </w:pPr>
      <w:r w:rsidRPr="008E7518">
        <w:rPr>
          <w:rFonts w:cs="Arial"/>
          <w:color w:val="262626" w:themeColor="text1" w:themeTint="D9"/>
          <w:sz w:val="20"/>
          <w:lang w:eastAsia="fr-FR"/>
        </w:rPr>
        <w:t xml:space="preserve">Hervé APPOL – </w:t>
      </w:r>
      <w:hyperlink r:id="rId9" w:history="1">
        <w:r w:rsidRPr="008E7518">
          <w:rPr>
            <w:rStyle w:val="Lienhypertexte"/>
            <w:rFonts w:cs="Arial"/>
            <w:color w:val="262626" w:themeColor="text1" w:themeTint="D9"/>
            <w:sz w:val="20"/>
            <w:lang w:eastAsia="fr-FR"/>
          </w:rPr>
          <w:t>herve.appol@siec.education.fr</w:t>
        </w:r>
      </w:hyperlink>
      <w:r w:rsidRPr="008E7518">
        <w:rPr>
          <w:rFonts w:cs="Arial"/>
          <w:color w:val="262626" w:themeColor="text1" w:themeTint="D9"/>
          <w:sz w:val="20"/>
          <w:lang w:eastAsia="fr-FR"/>
        </w:rPr>
        <w:t xml:space="preserve"> </w:t>
      </w:r>
      <w:r w:rsidRPr="008E7518">
        <w:rPr>
          <w:rFonts w:cs="Arial"/>
          <w:color w:val="262626" w:themeColor="text1" w:themeTint="D9"/>
          <w:sz w:val="20"/>
          <w:lang w:eastAsia="fr-FR"/>
        </w:rPr>
        <w:tab/>
      </w:r>
      <w:r w:rsidRPr="008E7518">
        <w:rPr>
          <w:rFonts w:cs="Arial"/>
          <w:color w:val="262626" w:themeColor="text1" w:themeTint="D9"/>
          <w:sz w:val="20"/>
          <w:lang w:eastAsia="fr-FR"/>
        </w:rPr>
        <w:tab/>
      </w:r>
      <w:r w:rsidRPr="008E7518">
        <w:rPr>
          <w:rFonts w:cs="Arial"/>
          <w:color w:val="262626" w:themeColor="text1" w:themeTint="D9"/>
          <w:sz w:val="20"/>
          <w:lang w:eastAsia="fr-FR"/>
        </w:rPr>
        <w:tab/>
        <w:t xml:space="preserve">Tel : 01 49 12 25 </w:t>
      </w:r>
      <w:r w:rsidR="003B73D7" w:rsidRPr="008E7518">
        <w:rPr>
          <w:rFonts w:cs="Arial"/>
          <w:color w:val="262626" w:themeColor="text1" w:themeTint="D9"/>
          <w:sz w:val="20"/>
          <w:lang w:eastAsia="fr-FR"/>
        </w:rPr>
        <w:t>48</w:t>
      </w:r>
      <w:r w:rsidRPr="008E7518">
        <w:rPr>
          <w:rFonts w:cs="Arial"/>
          <w:color w:val="262626" w:themeColor="text1" w:themeTint="D9"/>
          <w:sz w:val="20"/>
          <w:lang w:eastAsia="fr-FR"/>
        </w:rPr>
        <w:t xml:space="preserve"> </w:t>
      </w:r>
    </w:p>
    <w:p w14:paraId="4F7565E1" w14:textId="77777777" w:rsidR="005F5C66" w:rsidRPr="008E7518" w:rsidRDefault="005F5C66" w:rsidP="005F5C66">
      <w:pPr>
        <w:jc w:val="both"/>
        <w:rPr>
          <w:rFonts w:cs="Arial"/>
          <w:iCs/>
          <w:color w:val="262626" w:themeColor="text1" w:themeTint="D9"/>
          <w:sz w:val="20"/>
          <w:szCs w:val="24"/>
          <w:lang w:eastAsia="fr-FR"/>
        </w:rPr>
      </w:pPr>
    </w:p>
    <w:p w14:paraId="65D24606" w14:textId="77777777" w:rsidR="005F5C66" w:rsidRPr="008E7518" w:rsidRDefault="005F5C66" w:rsidP="005F5C66">
      <w:pPr>
        <w:jc w:val="both"/>
        <w:rPr>
          <w:rFonts w:cs="Arial"/>
          <w:b/>
          <w:iCs/>
          <w:color w:val="262626" w:themeColor="text1" w:themeTint="D9"/>
          <w:sz w:val="20"/>
          <w:szCs w:val="24"/>
          <w:lang w:eastAsia="fr-FR"/>
        </w:rPr>
      </w:pPr>
      <w:r w:rsidRPr="008E7518">
        <w:rPr>
          <w:rFonts w:cs="Arial"/>
          <w:b/>
          <w:color w:val="262626" w:themeColor="text1" w:themeTint="D9"/>
          <w:sz w:val="20"/>
          <w:szCs w:val="24"/>
          <w:lang w:eastAsia="fr-FR"/>
        </w:rPr>
        <w:t>Personnes habilitées à donner des renseignements techniques</w:t>
      </w:r>
      <w:r w:rsidR="008E7518" w:rsidRPr="008E7518">
        <w:rPr>
          <w:rFonts w:cs="Arial"/>
          <w:b/>
          <w:color w:val="262626" w:themeColor="text1" w:themeTint="D9"/>
          <w:sz w:val="20"/>
          <w:szCs w:val="24"/>
          <w:lang w:eastAsia="fr-FR"/>
        </w:rPr>
        <w:t> :</w:t>
      </w:r>
    </w:p>
    <w:p w14:paraId="4ED5337D" w14:textId="77777777" w:rsidR="005F5C66" w:rsidRPr="008E7518" w:rsidRDefault="003B73D7" w:rsidP="005F5C66">
      <w:pPr>
        <w:jc w:val="both"/>
        <w:rPr>
          <w:rFonts w:cs="Arial"/>
          <w:iCs/>
          <w:color w:val="262626" w:themeColor="text1" w:themeTint="D9"/>
          <w:sz w:val="20"/>
          <w:u w:val="single"/>
          <w:lang w:eastAsia="fr-FR"/>
        </w:rPr>
      </w:pPr>
      <w:r w:rsidRPr="008E7518">
        <w:rPr>
          <w:rFonts w:cs="Arial"/>
          <w:color w:val="262626" w:themeColor="text1" w:themeTint="D9"/>
          <w:sz w:val="20"/>
          <w:u w:val="single"/>
          <w:lang w:eastAsia="fr-FR"/>
        </w:rPr>
        <w:t>DILPA3S – Division</w:t>
      </w:r>
      <w:r w:rsidR="005F5C66" w:rsidRPr="008E7518">
        <w:rPr>
          <w:rFonts w:cs="Arial"/>
          <w:color w:val="262626" w:themeColor="text1" w:themeTint="D9"/>
          <w:sz w:val="20"/>
          <w:u w:val="single"/>
          <w:lang w:eastAsia="fr-FR"/>
        </w:rPr>
        <w:t xml:space="preserve"> de la logistique, du patrimoine et de la sécurité</w:t>
      </w:r>
      <w:r w:rsidRPr="008E7518">
        <w:rPr>
          <w:rFonts w:cs="Arial"/>
          <w:color w:val="262626" w:themeColor="text1" w:themeTint="D9"/>
          <w:sz w:val="20"/>
          <w:u w:val="single"/>
          <w:lang w:eastAsia="fr-FR"/>
        </w:rPr>
        <w:t>, des salles et de la surveillance</w:t>
      </w:r>
      <w:r w:rsidR="005F5C66" w:rsidRPr="008E7518">
        <w:rPr>
          <w:rFonts w:cs="Arial"/>
          <w:color w:val="262626" w:themeColor="text1" w:themeTint="D9"/>
          <w:sz w:val="20"/>
          <w:u w:val="single"/>
          <w:lang w:eastAsia="fr-FR"/>
        </w:rPr>
        <w:t xml:space="preserve"> </w:t>
      </w:r>
    </w:p>
    <w:p w14:paraId="64251E0C" w14:textId="77777777" w:rsidR="005F5C66" w:rsidRPr="008E7518" w:rsidRDefault="003B73D7" w:rsidP="005F5C66">
      <w:pPr>
        <w:jc w:val="both"/>
        <w:rPr>
          <w:rFonts w:cs="Arial"/>
          <w:color w:val="262626" w:themeColor="text1" w:themeTint="D9"/>
          <w:sz w:val="20"/>
          <w:u w:val="single"/>
          <w:lang w:val="en-US" w:eastAsia="fr-FR"/>
        </w:rPr>
      </w:pPr>
      <w:r w:rsidRPr="008E7518">
        <w:rPr>
          <w:rFonts w:cs="Arial"/>
          <w:color w:val="262626" w:themeColor="text1" w:themeTint="D9"/>
          <w:sz w:val="20"/>
          <w:szCs w:val="24"/>
          <w:lang w:val="en-US" w:eastAsia="fr-FR"/>
        </w:rPr>
        <w:t xml:space="preserve">M. Mario DOUAIKA </w:t>
      </w:r>
      <w:r w:rsidRPr="008E7518">
        <w:rPr>
          <w:rFonts w:cs="Arial"/>
          <w:iCs/>
          <w:color w:val="262626" w:themeColor="text1" w:themeTint="D9"/>
          <w:sz w:val="20"/>
          <w:lang w:eastAsia="fr-FR"/>
        </w:rPr>
        <w:t>–</w:t>
      </w:r>
      <w:r w:rsidR="005F5C66" w:rsidRPr="008E7518">
        <w:rPr>
          <w:rFonts w:cs="Arial"/>
          <w:color w:val="262626" w:themeColor="text1" w:themeTint="D9"/>
          <w:sz w:val="20"/>
          <w:szCs w:val="24"/>
          <w:lang w:val="en-US" w:eastAsia="fr-FR"/>
        </w:rPr>
        <w:t xml:space="preserve"> </w:t>
      </w:r>
      <w:hyperlink r:id="rId10" w:history="1">
        <w:r w:rsidR="005F5C66" w:rsidRPr="008E7518">
          <w:rPr>
            <w:rStyle w:val="Lienhypertexte"/>
            <w:rFonts w:cs="Arial"/>
            <w:color w:val="262626" w:themeColor="text1" w:themeTint="D9"/>
            <w:sz w:val="20"/>
            <w:lang w:val="en-US" w:eastAsia="fr-FR"/>
          </w:rPr>
          <w:t>mario.douaika@siec.education.fr</w:t>
        </w:r>
      </w:hyperlink>
      <w:r w:rsidR="005F5C66" w:rsidRPr="008E7518">
        <w:rPr>
          <w:rFonts w:cs="Arial"/>
          <w:color w:val="262626" w:themeColor="text1" w:themeTint="D9"/>
          <w:sz w:val="20"/>
          <w:lang w:val="en-US" w:eastAsia="fr-FR"/>
        </w:rPr>
        <w:tab/>
      </w:r>
      <w:r w:rsidR="005F5C66" w:rsidRPr="008E7518">
        <w:rPr>
          <w:rFonts w:cs="Arial"/>
          <w:color w:val="262626" w:themeColor="text1" w:themeTint="D9"/>
          <w:sz w:val="20"/>
          <w:lang w:val="en-US" w:eastAsia="fr-FR"/>
        </w:rPr>
        <w:tab/>
        <w:t>Tel: 01 49 12 24 70</w:t>
      </w:r>
    </w:p>
    <w:p w14:paraId="7EFE91D1" w14:textId="77777777" w:rsidR="005F5C66" w:rsidRPr="008E7518" w:rsidRDefault="005F5C66" w:rsidP="005F5C66">
      <w:pPr>
        <w:jc w:val="both"/>
        <w:rPr>
          <w:rFonts w:cs="Arial"/>
          <w:iCs/>
          <w:color w:val="262626" w:themeColor="text1" w:themeTint="D9"/>
          <w:sz w:val="20"/>
          <w:lang w:val="en-US" w:eastAsia="fr-FR"/>
        </w:rPr>
      </w:pPr>
    </w:p>
    <w:p w14:paraId="072CE881" w14:textId="77777777" w:rsidR="005F5C66" w:rsidRPr="008E7518" w:rsidRDefault="005F5C66" w:rsidP="005F5C66">
      <w:pPr>
        <w:jc w:val="both"/>
        <w:rPr>
          <w:rFonts w:cs="Arial"/>
          <w:b/>
          <w:iCs/>
          <w:color w:val="262626" w:themeColor="text1" w:themeTint="D9"/>
          <w:sz w:val="20"/>
          <w:szCs w:val="24"/>
          <w:lang w:eastAsia="fr-FR"/>
        </w:rPr>
      </w:pPr>
      <w:r w:rsidRPr="008E7518">
        <w:rPr>
          <w:rFonts w:cs="Arial"/>
          <w:b/>
          <w:color w:val="262626" w:themeColor="text1" w:themeTint="D9"/>
          <w:sz w:val="20"/>
          <w:szCs w:val="24"/>
          <w:lang w:eastAsia="fr-FR"/>
        </w:rPr>
        <w:t>Comptable assignataire</w:t>
      </w:r>
      <w:r w:rsidR="008E7518" w:rsidRPr="008E7518">
        <w:rPr>
          <w:rFonts w:cs="Arial"/>
          <w:b/>
          <w:color w:val="262626" w:themeColor="text1" w:themeTint="D9"/>
          <w:sz w:val="20"/>
          <w:szCs w:val="24"/>
          <w:lang w:eastAsia="fr-FR"/>
        </w:rPr>
        <w:t> :</w:t>
      </w:r>
    </w:p>
    <w:p w14:paraId="60E04DCA" w14:textId="77777777" w:rsidR="005F5C66" w:rsidRPr="008E7518" w:rsidRDefault="005F5C66" w:rsidP="005F5C66">
      <w:pPr>
        <w:jc w:val="both"/>
        <w:rPr>
          <w:rFonts w:cs="Arial"/>
          <w:iCs/>
          <w:color w:val="262626" w:themeColor="text1" w:themeTint="D9"/>
          <w:sz w:val="20"/>
          <w:szCs w:val="24"/>
          <w:lang w:eastAsia="fr-FR"/>
        </w:rPr>
      </w:pPr>
      <w:r w:rsidRPr="008E7518">
        <w:rPr>
          <w:rFonts w:cs="Arial"/>
          <w:color w:val="262626" w:themeColor="text1" w:themeTint="D9"/>
          <w:sz w:val="20"/>
          <w:szCs w:val="24"/>
          <w:lang w:eastAsia="fr-FR"/>
        </w:rPr>
        <w:t>DRFIP Ile de France (DV2)</w:t>
      </w:r>
    </w:p>
    <w:p w14:paraId="18152FAD" w14:textId="77777777" w:rsidR="005F5C66" w:rsidRPr="008E7518" w:rsidRDefault="005F5C66" w:rsidP="005F5C66">
      <w:pPr>
        <w:jc w:val="both"/>
        <w:rPr>
          <w:rFonts w:cs="Arial"/>
          <w:iCs/>
          <w:color w:val="262626" w:themeColor="text1" w:themeTint="D9"/>
          <w:sz w:val="20"/>
          <w:szCs w:val="24"/>
          <w:lang w:eastAsia="fr-FR"/>
        </w:rPr>
      </w:pPr>
      <w:r w:rsidRPr="008E7518">
        <w:rPr>
          <w:rFonts w:cs="Arial"/>
          <w:color w:val="262626" w:themeColor="text1" w:themeTint="D9"/>
          <w:sz w:val="20"/>
          <w:szCs w:val="24"/>
          <w:lang w:eastAsia="fr-FR"/>
        </w:rPr>
        <w:t>Site Notre-Dame des Victoires</w:t>
      </w:r>
    </w:p>
    <w:p w14:paraId="7FD2CBE5" w14:textId="77777777" w:rsidR="005F5C66" w:rsidRPr="008E7518" w:rsidRDefault="005F5C66" w:rsidP="005F5C66">
      <w:pPr>
        <w:jc w:val="both"/>
        <w:rPr>
          <w:rFonts w:cs="Arial"/>
          <w:iCs/>
          <w:color w:val="262626" w:themeColor="text1" w:themeTint="D9"/>
          <w:sz w:val="20"/>
          <w:szCs w:val="24"/>
          <w:lang w:eastAsia="fr-FR"/>
        </w:rPr>
      </w:pPr>
      <w:r w:rsidRPr="008E7518">
        <w:rPr>
          <w:rFonts w:cs="Arial"/>
          <w:color w:val="262626" w:themeColor="text1" w:themeTint="D9"/>
          <w:sz w:val="20"/>
          <w:szCs w:val="24"/>
          <w:lang w:eastAsia="fr-FR"/>
        </w:rPr>
        <w:t>16, rue Notre-Dame des Victoires</w:t>
      </w:r>
    </w:p>
    <w:p w14:paraId="54E51E68" w14:textId="77777777" w:rsidR="005F5C66" w:rsidRPr="008E7518" w:rsidRDefault="005F5C66" w:rsidP="005F5C66">
      <w:pPr>
        <w:jc w:val="both"/>
        <w:rPr>
          <w:rFonts w:cs="Arial"/>
          <w:iCs/>
          <w:color w:val="262626" w:themeColor="text1" w:themeTint="D9"/>
          <w:sz w:val="20"/>
          <w:szCs w:val="24"/>
          <w:lang w:eastAsia="fr-FR"/>
        </w:rPr>
      </w:pPr>
      <w:r w:rsidRPr="008E7518">
        <w:rPr>
          <w:rFonts w:cs="Arial"/>
          <w:color w:val="262626" w:themeColor="text1" w:themeTint="D9"/>
          <w:sz w:val="20"/>
          <w:szCs w:val="24"/>
          <w:lang w:eastAsia="fr-FR"/>
        </w:rPr>
        <w:t>CS 30225</w:t>
      </w:r>
    </w:p>
    <w:p w14:paraId="74CC4C54" w14:textId="77777777" w:rsidR="005F5C66" w:rsidRPr="008E7518" w:rsidRDefault="008E7518" w:rsidP="005F5C66">
      <w:pPr>
        <w:jc w:val="both"/>
        <w:rPr>
          <w:rFonts w:cs="Arial"/>
          <w:iCs/>
          <w:color w:val="262626" w:themeColor="text1" w:themeTint="D9"/>
          <w:sz w:val="20"/>
          <w:szCs w:val="24"/>
          <w:lang w:eastAsia="fr-FR"/>
        </w:rPr>
      </w:pPr>
      <w:r w:rsidRPr="008E7518">
        <w:rPr>
          <w:rFonts w:cs="Arial"/>
          <w:color w:val="262626" w:themeColor="text1" w:themeTint="D9"/>
          <w:sz w:val="20"/>
          <w:szCs w:val="24"/>
          <w:lang w:eastAsia="fr-FR"/>
        </w:rPr>
        <w:t>75 081 PARIS Cedex 01</w:t>
      </w:r>
    </w:p>
    <w:p w14:paraId="5C991678" w14:textId="77777777" w:rsidR="005F5C66" w:rsidRPr="008E7518" w:rsidRDefault="005F5C66" w:rsidP="005F5C66">
      <w:pPr>
        <w:jc w:val="both"/>
        <w:rPr>
          <w:rFonts w:cs="Arial"/>
          <w:iCs/>
          <w:color w:val="262626" w:themeColor="text1" w:themeTint="D9"/>
          <w:sz w:val="20"/>
          <w:szCs w:val="24"/>
          <w:lang w:eastAsia="fr-FR"/>
        </w:rPr>
      </w:pPr>
    </w:p>
    <w:p w14:paraId="77FFDF6B" w14:textId="77777777" w:rsidR="005F5C66" w:rsidRPr="008E7518" w:rsidRDefault="005F5C66" w:rsidP="005F5C66">
      <w:pPr>
        <w:jc w:val="both"/>
        <w:rPr>
          <w:rFonts w:cs="Arial"/>
          <w:b/>
          <w:iCs/>
          <w:color w:val="262626" w:themeColor="text1" w:themeTint="D9"/>
          <w:sz w:val="20"/>
          <w:szCs w:val="24"/>
          <w:lang w:eastAsia="fr-FR"/>
        </w:rPr>
      </w:pPr>
      <w:r w:rsidRPr="008E7518">
        <w:rPr>
          <w:rFonts w:cs="Arial"/>
          <w:b/>
          <w:color w:val="262626" w:themeColor="text1" w:themeTint="D9"/>
          <w:sz w:val="20"/>
          <w:szCs w:val="24"/>
          <w:lang w:eastAsia="fr-FR"/>
        </w:rPr>
        <w:t>Imputation budgétaire</w:t>
      </w:r>
      <w:r w:rsidR="008E7518" w:rsidRPr="008E7518">
        <w:rPr>
          <w:rFonts w:cs="Arial"/>
          <w:b/>
          <w:color w:val="262626" w:themeColor="text1" w:themeTint="D9"/>
          <w:sz w:val="20"/>
          <w:szCs w:val="24"/>
          <w:lang w:eastAsia="fr-FR"/>
        </w:rPr>
        <w:t> :</w:t>
      </w:r>
    </w:p>
    <w:p w14:paraId="2E2B064E" w14:textId="77777777" w:rsidR="005F5C66" w:rsidRPr="008E7518" w:rsidRDefault="005F5C66" w:rsidP="005F5C66">
      <w:pPr>
        <w:tabs>
          <w:tab w:val="left" w:pos="3240"/>
        </w:tabs>
        <w:spacing w:line="0" w:lineRule="atLeast"/>
        <w:rPr>
          <w:rFonts w:cs="Arial"/>
          <w:bCs/>
          <w:iCs/>
          <w:color w:val="262626" w:themeColor="text1" w:themeTint="D9"/>
          <w:szCs w:val="24"/>
          <w:lang w:eastAsia="fr-FR"/>
        </w:rPr>
      </w:pPr>
      <w:bookmarkStart w:id="0" w:name="_Toc208216699"/>
      <w:r w:rsidRPr="008E7518">
        <w:rPr>
          <w:rFonts w:cs="Arial"/>
          <w:bCs/>
          <w:color w:val="262626" w:themeColor="text1" w:themeTint="D9"/>
          <w:sz w:val="20"/>
          <w:szCs w:val="24"/>
          <w:lang w:eastAsia="fr-FR"/>
        </w:rPr>
        <w:t xml:space="preserve">BOP SIEC </w:t>
      </w:r>
      <w:r w:rsidRPr="008E7518">
        <w:rPr>
          <w:rFonts w:cs="Arial"/>
          <w:bCs/>
          <w:color w:val="262626" w:themeColor="text1" w:themeTint="D9"/>
          <w:szCs w:val="24"/>
          <w:lang w:eastAsia="fr-FR"/>
        </w:rPr>
        <w:tab/>
        <w:t xml:space="preserve"> </w:t>
      </w:r>
    </w:p>
    <w:p w14:paraId="439DB0AF" w14:textId="13601F88" w:rsidR="005F5C66" w:rsidRPr="008E7518" w:rsidRDefault="005F5C66" w:rsidP="005F5C66">
      <w:pPr>
        <w:tabs>
          <w:tab w:val="left" w:pos="3240"/>
        </w:tabs>
        <w:spacing w:line="0" w:lineRule="atLeast"/>
        <w:ind w:right="-1059"/>
        <w:rPr>
          <w:rFonts w:cs="Arial"/>
          <w:bCs/>
          <w:iCs/>
          <w:color w:val="262626" w:themeColor="text1" w:themeTint="D9"/>
          <w:sz w:val="20"/>
          <w:lang w:eastAsia="fr-FR"/>
        </w:rPr>
      </w:pPr>
      <w:r w:rsidRPr="008E7518">
        <w:rPr>
          <w:rFonts w:cs="Arial"/>
          <w:bCs/>
          <w:color w:val="262626" w:themeColor="text1" w:themeTint="D9"/>
          <w:sz w:val="20"/>
          <w:lang w:eastAsia="fr-FR"/>
        </w:rPr>
        <w:t>Programme 0214 - Soutien de la politique de l’Education nationale</w:t>
      </w:r>
    </w:p>
    <w:p w14:paraId="14B50424" w14:textId="77777777" w:rsidR="00AB685F" w:rsidRPr="008E7518" w:rsidRDefault="00AB685F" w:rsidP="005F5C66">
      <w:pPr>
        <w:spacing w:after="60"/>
        <w:rPr>
          <w:rFonts w:cs="Arial"/>
          <w:b/>
          <w:iCs/>
          <w:color w:val="262626" w:themeColor="text1" w:themeTint="D9"/>
          <w:lang w:eastAsia="fr-FR"/>
        </w:rPr>
        <w:sectPr w:rsidR="00AB685F" w:rsidRPr="008E7518" w:rsidSect="00342ED6">
          <w:headerReference w:type="default" r:id="rId11"/>
          <w:footerReference w:type="default" r:id="rId12"/>
          <w:pgSz w:w="11906" w:h="16838"/>
          <w:pgMar w:top="2892" w:right="964" w:bottom="964" w:left="964" w:header="964" w:footer="2041" w:gutter="0"/>
          <w:cols w:space="708"/>
          <w:docGrid w:linePitch="360"/>
        </w:sectPr>
      </w:pPr>
    </w:p>
    <w:p w14:paraId="7F6CA833" w14:textId="77777777" w:rsidR="005F5C66" w:rsidRPr="008E7518" w:rsidRDefault="005F5C66" w:rsidP="005F5C66">
      <w:pPr>
        <w:spacing w:after="60"/>
        <w:rPr>
          <w:rFonts w:cs="Arial"/>
          <w:b/>
          <w:iCs/>
          <w:color w:val="262626" w:themeColor="text1" w:themeTint="D9"/>
          <w:lang w:eastAsia="fr-FR"/>
        </w:rPr>
      </w:pPr>
    </w:p>
    <w:bookmarkStart w:id="1" w:name="_Toc245003875" w:displacedByCustomXml="next"/>
    <w:sdt>
      <w:sdtPr>
        <w:rPr>
          <w:rFonts w:cs="Arial"/>
          <w:b/>
          <w:iCs/>
          <w:color w:val="262626" w:themeColor="text1" w:themeTint="D9"/>
          <w:szCs w:val="24"/>
          <w:u w:val="single"/>
          <w:lang w:eastAsia="fr-FR"/>
        </w:rPr>
        <w:id w:val="115662277"/>
        <w:docPartObj>
          <w:docPartGallery w:val="Table of Contents"/>
          <w:docPartUnique/>
        </w:docPartObj>
      </w:sdtPr>
      <w:sdtEndPr>
        <w:rPr>
          <w:sz w:val="12"/>
        </w:rPr>
      </w:sdtEndPr>
      <w:sdtContent>
        <w:p w14:paraId="067DA58A" w14:textId="77777777" w:rsidR="005F5C66" w:rsidRPr="008E7518" w:rsidRDefault="005F5C66" w:rsidP="005F5C66">
          <w:pPr>
            <w:spacing w:after="60"/>
            <w:jc w:val="center"/>
            <w:rPr>
              <w:rFonts w:cs="Arial"/>
              <w:b/>
              <w:bCs/>
              <w:iCs/>
              <w:color w:val="262626" w:themeColor="text1" w:themeTint="D9"/>
              <w:sz w:val="24"/>
              <w:szCs w:val="28"/>
              <w:u w:val="single"/>
              <w:lang w:eastAsia="fr-FR"/>
            </w:rPr>
          </w:pPr>
        </w:p>
        <w:p w14:paraId="1D446019" w14:textId="77777777" w:rsidR="005F5C66" w:rsidRPr="008E7518" w:rsidRDefault="005F5C66" w:rsidP="005F5C66">
          <w:pPr>
            <w:spacing w:after="60"/>
            <w:jc w:val="center"/>
            <w:rPr>
              <w:rFonts w:cs="Arial"/>
              <w:b/>
              <w:bCs/>
              <w:iCs/>
              <w:color w:val="262626" w:themeColor="text1" w:themeTint="D9"/>
              <w:sz w:val="24"/>
              <w:szCs w:val="28"/>
              <w:u w:val="single"/>
              <w:lang w:eastAsia="fr-FR"/>
            </w:rPr>
          </w:pPr>
          <w:r w:rsidRPr="008E7518">
            <w:rPr>
              <w:rFonts w:cs="Arial"/>
              <w:b/>
              <w:bCs/>
              <w:color w:val="262626" w:themeColor="text1" w:themeTint="D9"/>
              <w:sz w:val="24"/>
              <w:szCs w:val="28"/>
              <w:u w:val="single"/>
              <w:lang w:eastAsia="fr-FR"/>
            </w:rPr>
            <w:t>TABLE DES MATIERES</w:t>
          </w:r>
        </w:p>
        <w:p w14:paraId="63276510" w14:textId="77777777" w:rsidR="005F5C66" w:rsidRPr="008E7518" w:rsidRDefault="005F5C66" w:rsidP="005F5C66">
          <w:pPr>
            <w:keepNext/>
            <w:keepLines/>
            <w:spacing w:before="480" w:line="276" w:lineRule="auto"/>
            <w:rPr>
              <w:rFonts w:cs="Arial"/>
              <w:b/>
              <w:bCs/>
              <w:iCs/>
              <w:color w:val="262626" w:themeColor="text1" w:themeTint="D9"/>
              <w:sz w:val="24"/>
              <w:szCs w:val="28"/>
              <w:u w:val="single"/>
            </w:rPr>
          </w:pPr>
        </w:p>
        <w:p w14:paraId="1743C60E" w14:textId="0B7B79D5" w:rsidR="00874624" w:rsidRDefault="005F5C66">
          <w:pPr>
            <w:pStyle w:val="TM1"/>
            <w:tabs>
              <w:tab w:val="right" w:leader="dot" w:pos="9968"/>
            </w:tabs>
            <w:rPr>
              <w:rFonts w:asciiTheme="minorHAnsi" w:eastAsiaTheme="minorEastAsia" w:hAnsiTheme="minorHAnsi" w:cstheme="minorBidi"/>
              <w:iCs w:val="0"/>
              <w:noProof/>
              <w:color w:val="auto"/>
              <w:sz w:val="22"/>
              <w:szCs w:val="22"/>
              <w:lang w:eastAsia="fr-FR" w:bidi="ar-SA"/>
            </w:rPr>
          </w:pPr>
          <w:r w:rsidRPr="008E7518">
            <w:rPr>
              <w:rFonts w:cs="Arial"/>
              <w:b/>
              <w:iCs w:val="0"/>
              <w:sz w:val="10"/>
              <w:szCs w:val="24"/>
              <w:lang w:eastAsia="fr-FR" w:bidi="ar-SA"/>
            </w:rPr>
            <w:fldChar w:fldCharType="begin"/>
          </w:r>
          <w:r w:rsidRPr="008E7518">
            <w:rPr>
              <w:rFonts w:cs="Arial"/>
              <w:b/>
              <w:iCs w:val="0"/>
              <w:sz w:val="10"/>
              <w:szCs w:val="24"/>
              <w:lang w:eastAsia="fr-FR" w:bidi="ar-SA"/>
            </w:rPr>
            <w:instrText xml:space="preserve"> TOC \o "1-3" \h \z \u </w:instrText>
          </w:r>
          <w:r w:rsidRPr="008E7518">
            <w:rPr>
              <w:rFonts w:cs="Arial"/>
              <w:b/>
              <w:iCs w:val="0"/>
              <w:sz w:val="10"/>
              <w:szCs w:val="24"/>
              <w:lang w:eastAsia="fr-FR" w:bidi="ar-SA"/>
            </w:rPr>
            <w:fldChar w:fldCharType="separate"/>
          </w:r>
          <w:hyperlink w:anchor="_Toc231305720" w:history="1">
            <w:r w:rsidR="00874624" w:rsidRPr="003D07EB">
              <w:rPr>
                <w:rStyle w:val="Lienhypertexte"/>
                <w:rFonts w:eastAsiaTheme="majorEastAsia" w:cs="Arial"/>
                <w:b/>
                <w:noProof/>
                <w:snapToGrid w:val="0"/>
                <w:lang w:eastAsia="fr-FR"/>
              </w:rPr>
              <w:t>Article 1 / Objet et étendue de l’opération</w:t>
            </w:r>
            <w:r w:rsidR="00874624">
              <w:rPr>
                <w:noProof/>
                <w:webHidden/>
              </w:rPr>
              <w:tab/>
            </w:r>
            <w:r w:rsidR="00874624">
              <w:rPr>
                <w:noProof/>
                <w:webHidden/>
              </w:rPr>
              <w:fldChar w:fldCharType="begin"/>
            </w:r>
            <w:r w:rsidR="00874624">
              <w:rPr>
                <w:noProof/>
                <w:webHidden/>
              </w:rPr>
              <w:instrText xml:space="preserve"> PAGEREF _Toc231305720 \h </w:instrText>
            </w:r>
            <w:r w:rsidR="00874624">
              <w:rPr>
                <w:noProof/>
                <w:webHidden/>
              </w:rPr>
            </w:r>
            <w:r w:rsidR="00874624">
              <w:rPr>
                <w:noProof/>
                <w:webHidden/>
              </w:rPr>
              <w:fldChar w:fldCharType="separate"/>
            </w:r>
            <w:r w:rsidR="00874624">
              <w:rPr>
                <w:noProof/>
                <w:webHidden/>
              </w:rPr>
              <w:t>4</w:t>
            </w:r>
            <w:r w:rsidR="00874624">
              <w:rPr>
                <w:noProof/>
                <w:webHidden/>
              </w:rPr>
              <w:fldChar w:fldCharType="end"/>
            </w:r>
          </w:hyperlink>
        </w:p>
        <w:p w14:paraId="1E11B3AC" w14:textId="7A914DDC" w:rsidR="00874624" w:rsidRDefault="006A5400">
          <w:pPr>
            <w:pStyle w:val="TM1"/>
            <w:tabs>
              <w:tab w:val="right" w:leader="dot" w:pos="9968"/>
            </w:tabs>
            <w:rPr>
              <w:rFonts w:asciiTheme="minorHAnsi" w:eastAsiaTheme="minorEastAsia" w:hAnsiTheme="minorHAnsi" w:cstheme="minorBidi"/>
              <w:iCs w:val="0"/>
              <w:noProof/>
              <w:color w:val="auto"/>
              <w:sz w:val="22"/>
              <w:szCs w:val="22"/>
              <w:lang w:eastAsia="fr-FR" w:bidi="ar-SA"/>
            </w:rPr>
          </w:pPr>
          <w:hyperlink w:anchor="_Toc231305721" w:history="1">
            <w:r w:rsidR="00874624" w:rsidRPr="003D07EB">
              <w:rPr>
                <w:rStyle w:val="Lienhypertexte"/>
                <w:rFonts w:eastAsiaTheme="majorEastAsia" w:cs="Arial"/>
                <w:b/>
                <w:noProof/>
                <w:snapToGrid w:val="0"/>
                <w:lang w:eastAsia="fr-FR"/>
              </w:rPr>
              <w:t>Article 2 / Allotissement</w:t>
            </w:r>
            <w:r w:rsidR="00874624">
              <w:rPr>
                <w:noProof/>
                <w:webHidden/>
              </w:rPr>
              <w:tab/>
            </w:r>
            <w:r w:rsidR="00874624">
              <w:rPr>
                <w:noProof/>
                <w:webHidden/>
              </w:rPr>
              <w:fldChar w:fldCharType="begin"/>
            </w:r>
            <w:r w:rsidR="00874624">
              <w:rPr>
                <w:noProof/>
                <w:webHidden/>
              </w:rPr>
              <w:instrText xml:space="preserve"> PAGEREF _Toc231305721 \h </w:instrText>
            </w:r>
            <w:r w:rsidR="00874624">
              <w:rPr>
                <w:noProof/>
                <w:webHidden/>
              </w:rPr>
            </w:r>
            <w:r w:rsidR="00874624">
              <w:rPr>
                <w:noProof/>
                <w:webHidden/>
              </w:rPr>
              <w:fldChar w:fldCharType="separate"/>
            </w:r>
            <w:r w:rsidR="00874624">
              <w:rPr>
                <w:noProof/>
                <w:webHidden/>
              </w:rPr>
              <w:t>4</w:t>
            </w:r>
            <w:r w:rsidR="00874624">
              <w:rPr>
                <w:noProof/>
                <w:webHidden/>
              </w:rPr>
              <w:fldChar w:fldCharType="end"/>
            </w:r>
          </w:hyperlink>
        </w:p>
        <w:p w14:paraId="282683E2" w14:textId="506B936D" w:rsidR="00874624" w:rsidRDefault="006A5400">
          <w:pPr>
            <w:pStyle w:val="TM1"/>
            <w:tabs>
              <w:tab w:val="right" w:leader="dot" w:pos="9968"/>
            </w:tabs>
            <w:rPr>
              <w:rFonts w:asciiTheme="minorHAnsi" w:eastAsiaTheme="minorEastAsia" w:hAnsiTheme="minorHAnsi" w:cstheme="minorBidi"/>
              <w:iCs w:val="0"/>
              <w:noProof/>
              <w:color w:val="auto"/>
              <w:sz w:val="22"/>
              <w:szCs w:val="22"/>
              <w:lang w:eastAsia="fr-FR" w:bidi="ar-SA"/>
            </w:rPr>
          </w:pPr>
          <w:hyperlink w:anchor="_Toc231305722" w:history="1">
            <w:r w:rsidR="00874624" w:rsidRPr="003D07EB">
              <w:rPr>
                <w:rStyle w:val="Lienhypertexte"/>
                <w:rFonts w:eastAsiaTheme="majorEastAsia" w:cs="Arial"/>
                <w:b/>
                <w:noProof/>
                <w:snapToGrid w:val="0"/>
                <w:lang w:eastAsia="fr-FR"/>
              </w:rPr>
              <w:t>Article 3 / Documents contractuels</w:t>
            </w:r>
            <w:r w:rsidR="00874624">
              <w:rPr>
                <w:noProof/>
                <w:webHidden/>
              </w:rPr>
              <w:tab/>
            </w:r>
            <w:r w:rsidR="00874624">
              <w:rPr>
                <w:noProof/>
                <w:webHidden/>
              </w:rPr>
              <w:fldChar w:fldCharType="begin"/>
            </w:r>
            <w:r w:rsidR="00874624">
              <w:rPr>
                <w:noProof/>
                <w:webHidden/>
              </w:rPr>
              <w:instrText xml:space="preserve"> PAGEREF _Toc231305722 \h </w:instrText>
            </w:r>
            <w:r w:rsidR="00874624">
              <w:rPr>
                <w:noProof/>
                <w:webHidden/>
              </w:rPr>
            </w:r>
            <w:r w:rsidR="00874624">
              <w:rPr>
                <w:noProof/>
                <w:webHidden/>
              </w:rPr>
              <w:fldChar w:fldCharType="separate"/>
            </w:r>
            <w:r w:rsidR="00874624">
              <w:rPr>
                <w:noProof/>
                <w:webHidden/>
              </w:rPr>
              <w:t>4</w:t>
            </w:r>
            <w:r w:rsidR="00874624">
              <w:rPr>
                <w:noProof/>
                <w:webHidden/>
              </w:rPr>
              <w:fldChar w:fldCharType="end"/>
            </w:r>
          </w:hyperlink>
        </w:p>
        <w:p w14:paraId="689E49FE" w14:textId="1ADFAF41" w:rsidR="00874624" w:rsidRDefault="006A5400">
          <w:pPr>
            <w:pStyle w:val="TM1"/>
            <w:tabs>
              <w:tab w:val="right" w:leader="dot" w:pos="9968"/>
            </w:tabs>
            <w:rPr>
              <w:rFonts w:asciiTheme="minorHAnsi" w:eastAsiaTheme="minorEastAsia" w:hAnsiTheme="minorHAnsi" w:cstheme="minorBidi"/>
              <w:iCs w:val="0"/>
              <w:noProof/>
              <w:color w:val="auto"/>
              <w:sz w:val="22"/>
              <w:szCs w:val="22"/>
              <w:lang w:eastAsia="fr-FR" w:bidi="ar-SA"/>
            </w:rPr>
          </w:pPr>
          <w:hyperlink w:anchor="_Toc231305723" w:history="1">
            <w:r w:rsidR="00874624" w:rsidRPr="003D07EB">
              <w:rPr>
                <w:rStyle w:val="Lienhypertexte"/>
                <w:rFonts w:eastAsiaTheme="majorEastAsia" w:cs="Arial"/>
                <w:b/>
                <w:noProof/>
                <w:snapToGrid w:val="0"/>
                <w:lang w:eastAsia="fr-FR"/>
              </w:rPr>
              <w:t>Article 4 / Procédure, forme du marché</w:t>
            </w:r>
            <w:r w:rsidR="00874624">
              <w:rPr>
                <w:noProof/>
                <w:webHidden/>
              </w:rPr>
              <w:tab/>
            </w:r>
            <w:r w:rsidR="00874624">
              <w:rPr>
                <w:noProof/>
                <w:webHidden/>
              </w:rPr>
              <w:fldChar w:fldCharType="begin"/>
            </w:r>
            <w:r w:rsidR="00874624">
              <w:rPr>
                <w:noProof/>
                <w:webHidden/>
              </w:rPr>
              <w:instrText xml:space="preserve"> PAGEREF _Toc231305723 \h </w:instrText>
            </w:r>
            <w:r w:rsidR="00874624">
              <w:rPr>
                <w:noProof/>
                <w:webHidden/>
              </w:rPr>
            </w:r>
            <w:r w:rsidR="00874624">
              <w:rPr>
                <w:noProof/>
                <w:webHidden/>
              </w:rPr>
              <w:fldChar w:fldCharType="separate"/>
            </w:r>
            <w:r w:rsidR="00874624">
              <w:rPr>
                <w:noProof/>
                <w:webHidden/>
              </w:rPr>
              <w:t>5</w:t>
            </w:r>
            <w:r w:rsidR="00874624">
              <w:rPr>
                <w:noProof/>
                <w:webHidden/>
              </w:rPr>
              <w:fldChar w:fldCharType="end"/>
            </w:r>
          </w:hyperlink>
        </w:p>
        <w:p w14:paraId="1B898DC3" w14:textId="389250A9" w:rsidR="00874624" w:rsidRDefault="006A5400">
          <w:pPr>
            <w:pStyle w:val="TM1"/>
            <w:tabs>
              <w:tab w:val="right" w:leader="dot" w:pos="9968"/>
            </w:tabs>
            <w:rPr>
              <w:rFonts w:asciiTheme="minorHAnsi" w:eastAsiaTheme="minorEastAsia" w:hAnsiTheme="minorHAnsi" w:cstheme="minorBidi"/>
              <w:iCs w:val="0"/>
              <w:noProof/>
              <w:color w:val="auto"/>
              <w:sz w:val="22"/>
              <w:szCs w:val="22"/>
              <w:lang w:eastAsia="fr-FR" w:bidi="ar-SA"/>
            </w:rPr>
          </w:pPr>
          <w:hyperlink w:anchor="_Toc231305724" w:history="1">
            <w:r w:rsidR="00874624" w:rsidRPr="003D07EB">
              <w:rPr>
                <w:rStyle w:val="Lienhypertexte"/>
                <w:rFonts w:eastAsiaTheme="majorEastAsia" w:cs="Arial"/>
                <w:b/>
                <w:noProof/>
                <w:snapToGrid w:val="0"/>
                <w:lang w:eastAsia="fr-FR"/>
              </w:rPr>
              <w:t>Article 5 / Prise d’effet et délai d’exécution</w:t>
            </w:r>
            <w:r w:rsidR="00874624">
              <w:rPr>
                <w:noProof/>
                <w:webHidden/>
              </w:rPr>
              <w:tab/>
            </w:r>
            <w:r w:rsidR="00874624">
              <w:rPr>
                <w:noProof/>
                <w:webHidden/>
              </w:rPr>
              <w:fldChar w:fldCharType="begin"/>
            </w:r>
            <w:r w:rsidR="00874624">
              <w:rPr>
                <w:noProof/>
                <w:webHidden/>
              </w:rPr>
              <w:instrText xml:space="preserve"> PAGEREF _Toc231305724 \h </w:instrText>
            </w:r>
            <w:r w:rsidR="00874624">
              <w:rPr>
                <w:noProof/>
                <w:webHidden/>
              </w:rPr>
            </w:r>
            <w:r w:rsidR="00874624">
              <w:rPr>
                <w:noProof/>
                <w:webHidden/>
              </w:rPr>
              <w:fldChar w:fldCharType="separate"/>
            </w:r>
            <w:r w:rsidR="00874624">
              <w:rPr>
                <w:noProof/>
                <w:webHidden/>
              </w:rPr>
              <w:t>5</w:t>
            </w:r>
            <w:r w:rsidR="00874624">
              <w:rPr>
                <w:noProof/>
                <w:webHidden/>
              </w:rPr>
              <w:fldChar w:fldCharType="end"/>
            </w:r>
          </w:hyperlink>
        </w:p>
        <w:p w14:paraId="07102851" w14:textId="55169C90" w:rsidR="00874624" w:rsidRDefault="006A5400">
          <w:pPr>
            <w:pStyle w:val="TM1"/>
            <w:tabs>
              <w:tab w:val="right" w:leader="dot" w:pos="9968"/>
            </w:tabs>
            <w:rPr>
              <w:rFonts w:asciiTheme="minorHAnsi" w:eastAsiaTheme="minorEastAsia" w:hAnsiTheme="minorHAnsi" w:cstheme="minorBidi"/>
              <w:iCs w:val="0"/>
              <w:noProof/>
              <w:color w:val="auto"/>
              <w:sz w:val="22"/>
              <w:szCs w:val="22"/>
              <w:lang w:eastAsia="fr-FR" w:bidi="ar-SA"/>
            </w:rPr>
          </w:pPr>
          <w:hyperlink w:anchor="_Toc231305725" w:history="1">
            <w:r w:rsidR="00874624" w:rsidRPr="003D07EB">
              <w:rPr>
                <w:rStyle w:val="Lienhypertexte"/>
                <w:rFonts w:eastAsiaTheme="majorEastAsia" w:cs="Arial"/>
                <w:b/>
                <w:noProof/>
                <w:snapToGrid w:val="0"/>
                <w:lang w:eastAsia="fr-FR"/>
              </w:rPr>
              <w:t>Article 6 / Prix du marché</w:t>
            </w:r>
            <w:r w:rsidR="00874624">
              <w:rPr>
                <w:noProof/>
                <w:webHidden/>
              </w:rPr>
              <w:tab/>
            </w:r>
            <w:r w:rsidR="00874624">
              <w:rPr>
                <w:noProof/>
                <w:webHidden/>
              </w:rPr>
              <w:fldChar w:fldCharType="begin"/>
            </w:r>
            <w:r w:rsidR="00874624">
              <w:rPr>
                <w:noProof/>
                <w:webHidden/>
              </w:rPr>
              <w:instrText xml:space="preserve"> PAGEREF _Toc231305725 \h </w:instrText>
            </w:r>
            <w:r w:rsidR="00874624">
              <w:rPr>
                <w:noProof/>
                <w:webHidden/>
              </w:rPr>
            </w:r>
            <w:r w:rsidR="00874624">
              <w:rPr>
                <w:noProof/>
                <w:webHidden/>
              </w:rPr>
              <w:fldChar w:fldCharType="separate"/>
            </w:r>
            <w:r w:rsidR="00874624">
              <w:rPr>
                <w:noProof/>
                <w:webHidden/>
              </w:rPr>
              <w:t>5</w:t>
            </w:r>
            <w:r w:rsidR="00874624">
              <w:rPr>
                <w:noProof/>
                <w:webHidden/>
              </w:rPr>
              <w:fldChar w:fldCharType="end"/>
            </w:r>
          </w:hyperlink>
        </w:p>
        <w:p w14:paraId="11E760ED" w14:textId="24B5CB7C" w:rsidR="00874624" w:rsidRDefault="006A5400">
          <w:pPr>
            <w:pStyle w:val="TM2"/>
            <w:tabs>
              <w:tab w:val="right" w:leader="dot" w:pos="9968"/>
            </w:tabs>
            <w:rPr>
              <w:rFonts w:asciiTheme="minorHAnsi" w:eastAsiaTheme="minorEastAsia" w:hAnsiTheme="minorHAnsi" w:cstheme="minorBidi"/>
              <w:iCs w:val="0"/>
              <w:noProof/>
              <w:color w:val="auto"/>
              <w:sz w:val="22"/>
              <w:szCs w:val="22"/>
              <w:lang w:eastAsia="fr-FR" w:bidi="ar-SA"/>
            </w:rPr>
          </w:pPr>
          <w:hyperlink w:anchor="_Toc231305726" w:history="1">
            <w:r w:rsidR="00874624" w:rsidRPr="003D07EB">
              <w:rPr>
                <w:rStyle w:val="Lienhypertexte"/>
                <w:rFonts w:eastAsiaTheme="majorEastAsia" w:cs="Arial"/>
                <w:b/>
                <w:bCs/>
                <w:noProof/>
              </w:rPr>
              <w:t>6.1. Prix du marché</w:t>
            </w:r>
            <w:r w:rsidR="00874624">
              <w:rPr>
                <w:noProof/>
                <w:webHidden/>
              </w:rPr>
              <w:tab/>
            </w:r>
            <w:r w:rsidR="00874624">
              <w:rPr>
                <w:noProof/>
                <w:webHidden/>
              </w:rPr>
              <w:fldChar w:fldCharType="begin"/>
            </w:r>
            <w:r w:rsidR="00874624">
              <w:rPr>
                <w:noProof/>
                <w:webHidden/>
              </w:rPr>
              <w:instrText xml:space="preserve"> PAGEREF _Toc231305726 \h </w:instrText>
            </w:r>
            <w:r w:rsidR="00874624">
              <w:rPr>
                <w:noProof/>
                <w:webHidden/>
              </w:rPr>
            </w:r>
            <w:r w:rsidR="00874624">
              <w:rPr>
                <w:noProof/>
                <w:webHidden/>
              </w:rPr>
              <w:fldChar w:fldCharType="separate"/>
            </w:r>
            <w:r w:rsidR="00874624">
              <w:rPr>
                <w:noProof/>
                <w:webHidden/>
              </w:rPr>
              <w:t>5</w:t>
            </w:r>
            <w:r w:rsidR="00874624">
              <w:rPr>
                <w:noProof/>
                <w:webHidden/>
              </w:rPr>
              <w:fldChar w:fldCharType="end"/>
            </w:r>
          </w:hyperlink>
        </w:p>
        <w:p w14:paraId="747E3218" w14:textId="4E53E033" w:rsidR="00874624" w:rsidRDefault="006A5400">
          <w:pPr>
            <w:pStyle w:val="TM2"/>
            <w:tabs>
              <w:tab w:val="right" w:leader="dot" w:pos="9968"/>
            </w:tabs>
            <w:rPr>
              <w:rFonts w:asciiTheme="minorHAnsi" w:eastAsiaTheme="minorEastAsia" w:hAnsiTheme="minorHAnsi" w:cstheme="minorBidi"/>
              <w:iCs w:val="0"/>
              <w:noProof/>
              <w:color w:val="auto"/>
              <w:sz w:val="22"/>
              <w:szCs w:val="22"/>
              <w:lang w:eastAsia="fr-FR" w:bidi="ar-SA"/>
            </w:rPr>
          </w:pPr>
          <w:hyperlink w:anchor="_Toc231305727" w:history="1">
            <w:r w:rsidR="00874624" w:rsidRPr="003D07EB">
              <w:rPr>
                <w:rStyle w:val="Lienhypertexte"/>
                <w:rFonts w:eastAsiaTheme="majorEastAsia" w:cs="Arial"/>
                <w:b/>
                <w:bCs/>
                <w:noProof/>
              </w:rPr>
              <w:t>6.2. Révision du prix</w:t>
            </w:r>
            <w:r w:rsidR="00874624">
              <w:rPr>
                <w:noProof/>
                <w:webHidden/>
              </w:rPr>
              <w:tab/>
            </w:r>
            <w:r w:rsidR="00874624">
              <w:rPr>
                <w:noProof/>
                <w:webHidden/>
              </w:rPr>
              <w:fldChar w:fldCharType="begin"/>
            </w:r>
            <w:r w:rsidR="00874624">
              <w:rPr>
                <w:noProof/>
                <w:webHidden/>
              </w:rPr>
              <w:instrText xml:space="preserve"> PAGEREF _Toc231305727 \h </w:instrText>
            </w:r>
            <w:r w:rsidR="00874624">
              <w:rPr>
                <w:noProof/>
                <w:webHidden/>
              </w:rPr>
            </w:r>
            <w:r w:rsidR="00874624">
              <w:rPr>
                <w:noProof/>
                <w:webHidden/>
              </w:rPr>
              <w:fldChar w:fldCharType="separate"/>
            </w:r>
            <w:r w:rsidR="00874624">
              <w:rPr>
                <w:noProof/>
                <w:webHidden/>
              </w:rPr>
              <w:t>6</w:t>
            </w:r>
            <w:r w:rsidR="00874624">
              <w:rPr>
                <w:noProof/>
                <w:webHidden/>
              </w:rPr>
              <w:fldChar w:fldCharType="end"/>
            </w:r>
          </w:hyperlink>
        </w:p>
        <w:p w14:paraId="2854C64B" w14:textId="62AA87A7" w:rsidR="00874624" w:rsidRDefault="006A5400">
          <w:pPr>
            <w:pStyle w:val="TM2"/>
            <w:tabs>
              <w:tab w:val="right" w:leader="dot" w:pos="9968"/>
            </w:tabs>
            <w:rPr>
              <w:rFonts w:asciiTheme="minorHAnsi" w:eastAsiaTheme="minorEastAsia" w:hAnsiTheme="minorHAnsi" w:cstheme="minorBidi"/>
              <w:iCs w:val="0"/>
              <w:noProof/>
              <w:color w:val="auto"/>
              <w:sz w:val="22"/>
              <w:szCs w:val="22"/>
              <w:lang w:eastAsia="fr-FR" w:bidi="ar-SA"/>
            </w:rPr>
          </w:pPr>
          <w:hyperlink w:anchor="_Toc231305728" w:history="1">
            <w:r w:rsidR="00874624" w:rsidRPr="003D07EB">
              <w:rPr>
                <w:rStyle w:val="Lienhypertexte"/>
                <w:rFonts w:eastAsiaTheme="majorEastAsia" w:cs="Arial"/>
                <w:b/>
                <w:bCs/>
                <w:noProof/>
              </w:rPr>
              <w:t>6.5. Sous-traitance</w:t>
            </w:r>
            <w:r w:rsidR="00874624">
              <w:rPr>
                <w:noProof/>
                <w:webHidden/>
              </w:rPr>
              <w:tab/>
            </w:r>
            <w:r w:rsidR="00874624">
              <w:rPr>
                <w:noProof/>
                <w:webHidden/>
              </w:rPr>
              <w:fldChar w:fldCharType="begin"/>
            </w:r>
            <w:r w:rsidR="00874624">
              <w:rPr>
                <w:noProof/>
                <w:webHidden/>
              </w:rPr>
              <w:instrText xml:space="preserve"> PAGEREF _Toc231305728 \h </w:instrText>
            </w:r>
            <w:r w:rsidR="00874624">
              <w:rPr>
                <w:noProof/>
                <w:webHidden/>
              </w:rPr>
            </w:r>
            <w:r w:rsidR="00874624">
              <w:rPr>
                <w:noProof/>
                <w:webHidden/>
              </w:rPr>
              <w:fldChar w:fldCharType="separate"/>
            </w:r>
            <w:r w:rsidR="00874624">
              <w:rPr>
                <w:noProof/>
                <w:webHidden/>
              </w:rPr>
              <w:t>6</w:t>
            </w:r>
            <w:r w:rsidR="00874624">
              <w:rPr>
                <w:noProof/>
                <w:webHidden/>
              </w:rPr>
              <w:fldChar w:fldCharType="end"/>
            </w:r>
          </w:hyperlink>
        </w:p>
        <w:p w14:paraId="57480396" w14:textId="03FDB576" w:rsidR="00874624" w:rsidRDefault="006A5400">
          <w:pPr>
            <w:pStyle w:val="TM1"/>
            <w:tabs>
              <w:tab w:val="right" w:leader="dot" w:pos="9968"/>
            </w:tabs>
            <w:rPr>
              <w:rFonts w:asciiTheme="minorHAnsi" w:eastAsiaTheme="minorEastAsia" w:hAnsiTheme="minorHAnsi" w:cstheme="minorBidi"/>
              <w:iCs w:val="0"/>
              <w:noProof/>
              <w:color w:val="auto"/>
              <w:sz w:val="22"/>
              <w:szCs w:val="22"/>
              <w:lang w:eastAsia="fr-FR" w:bidi="ar-SA"/>
            </w:rPr>
          </w:pPr>
          <w:hyperlink w:anchor="_Toc231305729" w:history="1">
            <w:r w:rsidR="00874624" w:rsidRPr="003D07EB">
              <w:rPr>
                <w:rStyle w:val="Lienhypertexte"/>
                <w:rFonts w:eastAsiaTheme="majorEastAsia" w:cs="Arial"/>
                <w:b/>
                <w:noProof/>
                <w:snapToGrid w:val="0"/>
                <w:lang w:eastAsia="fr-FR"/>
              </w:rPr>
              <w:t>Article 7 / Groupement</w:t>
            </w:r>
            <w:r w:rsidR="00874624">
              <w:rPr>
                <w:noProof/>
                <w:webHidden/>
              </w:rPr>
              <w:tab/>
            </w:r>
            <w:r w:rsidR="00874624">
              <w:rPr>
                <w:noProof/>
                <w:webHidden/>
              </w:rPr>
              <w:fldChar w:fldCharType="begin"/>
            </w:r>
            <w:r w:rsidR="00874624">
              <w:rPr>
                <w:noProof/>
                <w:webHidden/>
              </w:rPr>
              <w:instrText xml:space="preserve"> PAGEREF _Toc231305729 \h </w:instrText>
            </w:r>
            <w:r w:rsidR="00874624">
              <w:rPr>
                <w:noProof/>
                <w:webHidden/>
              </w:rPr>
            </w:r>
            <w:r w:rsidR="00874624">
              <w:rPr>
                <w:noProof/>
                <w:webHidden/>
              </w:rPr>
              <w:fldChar w:fldCharType="separate"/>
            </w:r>
            <w:r w:rsidR="00874624">
              <w:rPr>
                <w:noProof/>
                <w:webHidden/>
              </w:rPr>
              <w:t>7</w:t>
            </w:r>
            <w:r w:rsidR="00874624">
              <w:rPr>
                <w:noProof/>
                <w:webHidden/>
              </w:rPr>
              <w:fldChar w:fldCharType="end"/>
            </w:r>
          </w:hyperlink>
        </w:p>
        <w:p w14:paraId="00BE7141" w14:textId="045CAE7C" w:rsidR="00874624" w:rsidRDefault="006A5400">
          <w:pPr>
            <w:pStyle w:val="TM1"/>
            <w:tabs>
              <w:tab w:val="right" w:leader="dot" w:pos="9968"/>
            </w:tabs>
            <w:rPr>
              <w:rFonts w:asciiTheme="minorHAnsi" w:eastAsiaTheme="minorEastAsia" w:hAnsiTheme="minorHAnsi" w:cstheme="minorBidi"/>
              <w:iCs w:val="0"/>
              <w:noProof/>
              <w:color w:val="auto"/>
              <w:sz w:val="22"/>
              <w:szCs w:val="22"/>
              <w:lang w:eastAsia="fr-FR" w:bidi="ar-SA"/>
            </w:rPr>
          </w:pPr>
          <w:hyperlink w:anchor="_Toc231305730" w:history="1">
            <w:r w:rsidR="00874624" w:rsidRPr="003D07EB">
              <w:rPr>
                <w:rStyle w:val="Lienhypertexte"/>
                <w:rFonts w:eastAsiaTheme="majorEastAsia" w:cs="Arial"/>
                <w:b/>
                <w:bCs/>
                <w:noProof/>
              </w:rPr>
              <w:t>Article 8 / Modalités d’exécution des prestations</w:t>
            </w:r>
            <w:r w:rsidR="00874624">
              <w:rPr>
                <w:noProof/>
                <w:webHidden/>
              </w:rPr>
              <w:tab/>
            </w:r>
            <w:r w:rsidR="00874624">
              <w:rPr>
                <w:noProof/>
                <w:webHidden/>
              </w:rPr>
              <w:fldChar w:fldCharType="begin"/>
            </w:r>
            <w:r w:rsidR="00874624">
              <w:rPr>
                <w:noProof/>
                <w:webHidden/>
              </w:rPr>
              <w:instrText xml:space="preserve"> PAGEREF _Toc231305730 \h </w:instrText>
            </w:r>
            <w:r w:rsidR="00874624">
              <w:rPr>
                <w:noProof/>
                <w:webHidden/>
              </w:rPr>
            </w:r>
            <w:r w:rsidR="00874624">
              <w:rPr>
                <w:noProof/>
                <w:webHidden/>
              </w:rPr>
              <w:fldChar w:fldCharType="separate"/>
            </w:r>
            <w:r w:rsidR="00874624">
              <w:rPr>
                <w:noProof/>
                <w:webHidden/>
              </w:rPr>
              <w:t>7</w:t>
            </w:r>
            <w:r w:rsidR="00874624">
              <w:rPr>
                <w:noProof/>
                <w:webHidden/>
              </w:rPr>
              <w:fldChar w:fldCharType="end"/>
            </w:r>
          </w:hyperlink>
        </w:p>
        <w:p w14:paraId="250B8356" w14:textId="26D58D10" w:rsidR="00874624" w:rsidRDefault="006A5400">
          <w:pPr>
            <w:pStyle w:val="TM2"/>
            <w:tabs>
              <w:tab w:val="right" w:leader="dot" w:pos="9968"/>
            </w:tabs>
            <w:rPr>
              <w:rFonts w:asciiTheme="minorHAnsi" w:eastAsiaTheme="minorEastAsia" w:hAnsiTheme="minorHAnsi" w:cstheme="minorBidi"/>
              <w:iCs w:val="0"/>
              <w:noProof/>
              <w:color w:val="auto"/>
              <w:sz w:val="22"/>
              <w:szCs w:val="22"/>
              <w:lang w:eastAsia="fr-FR" w:bidi="ar-SA"/>
            </w:rPr>
          </w:pPr>
          <w:hyperlink w:anchor="_Toc231305731" w:history="1">
            <w:r w:rsidR="00874624" w:rsidRPr="003D07EB">
              <w:rPr>
                <w:rStyle w:val="Lienhypertexte"/>
                <w:rFonts w:eastAsiaTheme="majorEastAsia" w:cs="Arial"/>
                <w:b/>
                <w:bCs/>
                <w:noProof/>
              </w:rPr>
              <w:t>8.1. Lieu d’exécution des prestations</w:t>
            </w:r>
            <w:r w:rsidR="00874624">
              <w:rPr>
                <w:noProof/>
                <w:webHidden/>
              </w:rPr>
              <w:tab/>
            </w:r>
            <w:r w:rsidR="00874624">
              <w:rPr>
                <w:noProof/>
                <w:webHidden/>
              </w:rPr>
              <w:fldChar w:fldCharType="begin"/>
            </w:r>
            <w:r w:rsidR="00874624">
              <w:rPr>
                <w:noProof/>
                <w:webHidden/>
              </w:rPr>
              <w:instrText xml:space="preserve"> PAGEREF _Toc231305731 \h </w:instrText>
            </w:r>
            <w:r w:rsidR="00874624">
              <w:rPr>
                <w:noProof/>
                <w:webHidden/>
              </w:rPr>
            </w:r>
            <w:r w:rsidR="00874624">
              <w:rPr>
                <w:noProof/>
                <w:webHidden/>
              </w:rPr>
              <w:fldChar w:fldCharType="separate"/>
            </w:r>
            <w:r w:rsidR="00874624">
              <w:rPr>
                <w:noProof/>
                <w:webHidden/>
              </w:rPr>
              <w:t>7</w:t>
            </w:r>
            <w:r w:rsidR="00874624">
              <w:rPr>
                <w:noProof/>
                <w:webHidden/>
              </w:rPr>
              <w:fldChar w:fldCharType="end"/>
            </w:r>
          </w:hyperlink>
        </w:p>
        <w:p w14:paraId="45BA40FA" w14:textId="64A099D7" w:rsidR="00874624" w:rsidRDefault="006A5400">
          <w:pPr>
            <w:pStyle w:val="TM2"/>
            <w:tabs>
              <w:tab w:val="right" w:leader="dot" w:pos="9968"/>
            </w:tabs>
            <w:rPr>
              <w:rFonts w:asciiTheme="minorHAnsi" w:eastAsiaTheme="minorEastAsia" w:hAnsiTheme="minorHAnsi" w:cstheme="minorBidi"/>
              <w:iCs w:val="0"/>
              <w:noProof/>
              <w:color w:val="auto"/>
              <w:sz w:val="22"/>
              <w:szCs w:val="22"/>
              <w:lang w:eastAsia="fr-FR" w:bidi="ar-SA"/>
            </w:rPr>
          </w:pPr>
          <w:hyperlink w:anchor="_Toc231305732" w:history="1">
            <w:r w:rsidR="00874624" w:rsidRPr="003D07EB">
              <w:rPr>
                <w:rStyle w:val="Lienhypertexte"/>
                <w:rFonts w:eastAsiaTheme="majorEastAsia" w:cs="Arial"/>
                <w:b/>
                <w:bCs/>
                <w:noProof/>
              </w:rPr>
              <w:t>8.2. Conditions d’exécution</w:t>
            </w:r>
            <w:r w:rsidR="00874624">
              <w:rPr>
                <w:noProof/>
                <w:webHidden/>
              </w:rPr>
              <w:tab/>
            </w:r>
            <w:r w:rsidR="00874624">
              <w:rPr>
                <w:noProof/>
                <w:webHidden/>
              </w:rPr>
              <w:fldChar w:fldCharType="begin"/>
            </w:r>
            <w:r w:rsidR="00874624">
              <w:rPr>
                <w:noProof/>
                <w:webHidden/>
              </w:rPr>
              <w:instrText xml:space="preserve"> PAGEREF _Toc231305732 \h </w:instrText>
            </w:r>
            <w:r w:rsidR="00874624">
              <w:rPr>
                <w:noProof/>
                <w:webHidden/>
              </w:rPr>
            </w:r>
            <w:r w:rsidR="00874624">
              <w:rPr>
                <w:noProof/>
                <w:webHidden/>
              </w:rPr>
              <w:fldChar w:fldCharType="separate"/>
            </w:r>
            <w:r w:rsidR="00874624">
              <w:rPr>
                <w:noProof/>
                <w:webHidden/>
              </w:rPr>
              <w:t>7</w:t>
            </w:r>
            <w:r w:rsidR="00874624">
              <w:rPr>
                <w:noProof/>
                <w:webHidden/>
              </w:rPr>
              <w:fldChar w:fldCharType="end"/>
            </w:r>
          </w:hyperlink>
        </w:p>
        <w:p w14:paraId="155B87C9" w14:textId="41497FB3" w:rsidR="00874624" w:rsidRDefault="006A5400">
          <w:pPr>
            <w:pStyle w:val="TM3"/>
            <w:tabs>
              <w:tab w:val="right" w:leader="dot" w:pos="9968"/>
            </w:tabs>
            <w:rPr>
              <w:rFonts w:asciiTheme="minorHAnsi" w:eastAsiaTheme="minorEastAsia" w:hAnsiTheme="minorHAnsi" w:cstheme="minorBidi"/>
              <w:iCs w:val="0"/>
              <w:noProof/>
              <w:color w:val="auto"/>
              <w:sz w:val="22"/>
              <w:szCs w:val="22"/>
              <w:lang w:eastAsia="fr-FR" w:bidi="ar-SA"/>
            </w:rPr>
          </w:pPr>
          <w:hyperlink w:anchor="_Toc231305733" w:history="1">
            <w:r w:rsidR="00874624" w:rsidRPr="003D07EB">
              <w:rPr>
                <w:rStyle w:val="Lienhypertexte"/>
                <w:rFonts w:eastAsiaTheme="majorEastAsia" w:cs="Arial"/>
                <w:b/>
                <w:bCs/>
                <w:i/>
                <w:noProof/>
                <w:lang w:eastAsia="fr-FR"/>
              </w:rPr>
              <w:t xml:space="preserve">8.2.1. Responsabilité </w:t>
            </w:r>
            <w:r w:rsidR="00874624" w:rsidRPr="003D07EB">
              <w:rPr>
                <w:rStyle w:val="Lienhypertexte"/>
                <w:rFonts w:eastAsiaTheme="majorEastAsia" w:cs="Arial"/>
                <w:b/>
                <w:bCs/>
                <w:i/>
                <w:noProof/>
              </w:rPr>
              <w:t>personnelle</w:t>
            </w:r>
            <w:r w:rsidR="00874624" w:rsidRPr="003D07EB">
              <w:rPr>
                <w:rStyle w:val="Lienhypertexte"/>
                <w:rFonts w:eastAsiaTheme="majorEastAsia" w:cs="Arial"/>
                <w:b/>
                <w:bCs/>
                <w:i/>
                <w:noProof/>
                <w:lang w:eastAsia="fr-FR"/>
              </w:rPr>
              <w:t xml:space="preserve"> du titulaire</w:t>
            </w:r>
            <w:r w:rsidR="00874624">
              <w:rPr>
                <w:noProof/>
                <w:webHidden/>
              </w:rPr>
              <w:tab/>
            </w:r>
            <w:r w:rsidR="00874624">
              <w:rPr>
                <w:noProof/>
                <w:webHidden/>
              </w:rPr>
              <w:fldChar w:fldCharType="begin"/>
            </w:r>
            <w:r w:rsidR="00874624">
              <w:rPr>
                <w:noProof/>
                <w:webHidden/>
              </w:rPr>
              <w:instrText xml:space="preserve"> PAGEREF _Toc231305733 \h </w:instrText>
            </w:r>
            <w:r w:rsidR="00874624">
              <w:rPr>
                <w:noProof/>
                <w:webHidden/>
              </w:rPr>
            </w:r>
            <w:r w:rsidR="00874624">
              <w:rPr>
                <w:noProof/>
                <w:webHidden/>
              </w:rPr>
              <w:fldChar w:fldCharType="separate"/>
            </w:r>
            <w:r w:rsidR="00874624">
              <w:rPr>
                <w:noProof/>
                <w:webHidden/>
              </w:rPr>
              <w:t>7</w:t>
            </w:r>
            <w:r w:rsidR="00874624">
              <w:rPr>
                <w:noProof/>
                <w:webHidden/>
              </w:rPr>
              <w:fldChar w:fldCharType="end"/>
            </w:r>
          </w:hyperlink>
        </w:p>
        <w:p w14:paraId="7374D46D" w14:textId="177CB6A8" w:rsidR="00874624" w:rsidRDefault="006A5400">
          <w:pPr>
            <w:pStyle w:val="TM3"/>
            <w:tabs>
              <w:tab w:val="right" w:leader="dot" w:pos="9968"/>
            </w:tabs>
            <w:rPr>
              <w:rFonts w:asciiTheme="minorHAnsi" w:eastAsiaTheme="minorEastAsia" w:hAnsiTheme="minorHAnsi" w:cstheme="minorBidi"/>
              <w:iCs w:val="0"/>
              <w:noProof/>
              <w:color w:val="auto"/>
              <w:sz w:val="22"/>
              <w:szCs w:val="22"/>
              <w:lang w:eastAsia="fr-FR" w:bidi="ar-SA"/>
            </w:rPr>
          </w:pPr>
          <w:hyperlink w:anchor="_Toc231305734" w:history="1">
            <w:r w:rsidR="00874624" w:rsidRPr="003D07EB">
              <w:rPr>
                <w:rStyle w:val="Lienhypertexte"/>
                <w:rFonts w:eastAsiaTheme="majorEastAsia" w:cs="Arial"/>
                <w:b/>
                <w:bCs/>
                <w:i/>
                <w:noProof/>
                <w:lang w:eastAsia="fr-FR"/>
              </w:rPr>
              <w:t>8.2.2. Contraintes de chantier</w:t>
            </w:r>
            <w:r w:rsidR="00874624">
              <w:rPr>
                <w:noProof/>
                <w:webHidden/>
              </w:rPr>
              <w:tab/>
            </w:r>
            <w:r w:rsidR="00874624">
              <w:rPr>
                <w:noProof/>
                <w:webHidden/>
              </w:rPr>
              <w:fldChar w:fldCharType="begin"/>
            </w:r>
            <w:r w:rsidR="00874624">
              <w:rPr>
                <w:noProof/>
                <w:webHidden/>
              </w:rPr>
              <w:instrText xml:space="preserve"> PAGEREF _Toc231305734 \h </w:instrText>
            </w:r>
            <w:r w:rsidR="00874624">
              <w:rPr>
                <w:noProof/>
                <w:webHidden/>
              </w:rPr>
            </w:r>
            <w:r w:rsidR="00874624">
              <w:rPr>
                <w:noProof/>
                <w:webHidden/>
              </w:rPr>
              <w:fldChar w:fldCharType="separate"/>
            </w:r>
            <w:r w:rsidR="00874624">
              <w:rPr>
                <w:noProof/>
                <w:webHidden/>
              </w:rPr>
              <w:t>8</w:t>
            </w:r>
            <w:r w:rsidR="00874624">
              <w:rPr>
                <w:noProof/>
                <w:webHidden/>
              </w:rPr>
              <w:fldChar w:fldCharType="end"/>
            </w:r>
          </w:hyperlink>
        </w:p>
        <w:p w14:paraId="64065275" w14:textId="2D13FAE5" w:rsidR="00874624" w:rsidRDefault="006A5400">
          <w:pPr>
            <w:pStyle w:val="TM2"/>
            <w:tabs>
              <w:tab w:val="right" w:leader="dot" w:pos="9968"/>
            </w:tabs>
            <w:rPr>
              <w:rFonts w:asciiTheme="minorHAnsi" w:eastAsiaTheme="minorEastAsia" w:hAnsiTheme="minorHAnsi" w:cstheme="minorBidi"/>
              <w:iCs w:val="0"/>
              <w:noProof/>
              <w:color w:val="auto"/>
              <w:sz w:val="22"/>
              <w:szCs w:val="22"/>
              <w:lang w:eastAsia="fr-FR" w:bidi="ar-SA"/>
            </w:rPr>
          </w:pPr>
          <w:hyperlink w:anchor="_Toc231305735" w:history="1">
            <w:r w:rsidR="00874624" w:rsidRPr="003D07EB">
              <w:rPr>
                <w:rStyle w:val="Lienhypertexte"/>
                <w:rFonts w:eastAsiaTheme="majorEastAsia" w:cs="Arial"/>
                <w:b/>
                <w:bCs/>
                <w:noProof/>
              </w:rPr>
              <w:t>8.3. Obligations du titulaire</w:t>
            </w:r>
            <w:r w:rsidR="00874624">
              <w:rPr>
                <w:noProof/>
                <w:webHidden/>
              </w:rPr>
              <w:tab/>
            </w:r>
            <w:r w:rsidR="00874624">
              <w:rPr>
                <w:noProof/>
                <w:webHidden/>
              </w:rPr>
              <w:fldChar w:fldCharType="begin"/>
            </w:r>
            <w:r w:rsidR="00874624">
              <w:rPr>
                <w:noProof/>
                <w:webHidden/>
              </w:rPr>
              <w:instrText xml:space="preserve"> PAGEREF _Toc231305735 \h </w:instrText>
            </w:r>
            <w:r w:rsidR="00874624">
              <w:rPr>
                <w:noProof/>
                <w:webHidden/>
              </w:rPr>
            </w:r>
            <w:r w:rsidR="00874624">
              <w:rPr>
                <w:noProof/>
                <w:webHidden/>
              </w:rPr>
              <w:fldChar w:fldCharType="separate"/>
            </w:r>
            <w:r w:rsidR="00874624">
              <w:rPr>
                <w:noProof/>
                <w:webHidden/>
              </w:rPr>
              <w:t>9</w:t>
            </w:r>
            <w:r w:rsidR="00874624">
              <w:rPr>
                <w:noProof/>
                <w:webHidden/>
              </w:rPr>
              <w:fldChar w:fldCharType="end"/>
            </w:r>
          </w:hyperlink>
        </w:p>
        <w:p w14:paraId="61962BE4" w14:textId="3F3B7B73" w:rsidR="00874624" w:rsidRDefault="006A5400">
          <w:pPr>
            <w:pStyle w:val="TM3"/>
            <w:tabs>
              <w:tab w:val="right" w:leader="dot" w:pos="9968"/>
            </w:tabs>
            <w:rPr>
              <w:rFonts w:asciiTheme="minorHAnsi" w:eastAsiaTheme="minorEastAsia" w:hAnsiTheme="minorHAnsi" w:cstheme="minorBidi"/>
              <w:iCs w:val="0"/>
              <w:noProof/>
              <w:color w:val="auto"/>
              <w:sz w:val="22"/>
              <w:szCs w:val="22"/>
              <w:lang w:eastAsia="fr-FR" w:bidi="ar-SA"/>
            </w:rPr>
          </w:pPr>
          <w:hyperlink w:anchor="_Toc231305736" w:history="1">
            <w:r w:rsidR="00874624" w:rsidRPr="003D07EB">
              <w:rPr>
                <w:rStyle w:val="Lienhypertexte"/>
                <w:rFonts w:eastAsiaTheme="majorEastAsia" w:cs="Arial"/>
                <w:b/>
                <w:bCs/>
                <w:i/>
                <w:noProof/>
              </w:rPr>
              <w:t>8.3.1 Obligation de conseil</w:t>
            </w:r>
            <w:r w:rsidR="00874624">
              <w:rPr>
                <w:noProof/>
                <w:webHidden/>
              </w:rPr>
              <w:tab/>
            </w:r>
            <w:r w:rsidR="00874624">
              <w:rPr>
                <w:noProof/>
                <w:webHidden/>
              </w:rPr>
              <w:fldChar w:fldCharType="begin"/>
            </w:r>
            <w:r w:rsidR="00874624">
              <w:rPr>
                <w:noProof/>
                <w:webHidden/>
              </w:rPr>
              <w:instrText xml:space="preserve"> PAGEREF _Toc231305736 \h </w:instrText>
            </w:r>
            <w:r w:rsidR="00874624">
              <w:rPr>
                <w:noProof/>
                <w:webHidden/>
              </w:rPr>
            </w:r>
            <w:r w:rsidR="00874624">
              <w:rPr>
                <w:noProof/>
                <w:webHidden/>
              </w:rPr>
              <w:fldChar w:fldCharType="separate"/>
            </w:r>
            <w:r w:rsidR="00874624">
              <w:rPr>
                <w:noProof/>
                <w:webHidden/>
              </w:rPr>
              <w:t>9</w:t>
            </w:r>
            <w:r w:rsidR="00874624">
              <w:rPr>
                <w:noProof/>
                <w:webHidden/>
              </w:rPr>
              <w:fldChar w:fldCharType="end"/>
            </w:r>
          </w:hyperlink>
        </w:p>
        <w:p w14:paraId="591EBE6A" w14:textId="53925480" w:rsidR="00874624" w:rsidRDefault="006A5400">
          <w:pPr>
            <w:pStyle w:val="TM3"/>
            <w:tabs>
              <w:tab w:val="right" w:leader="dot" w:pos="9968"/>
            </w:tabs>
            <w:rPr>
              <w:rFonts w:asciiTheme="minorHAnsi" w:eastAsiaTheme="minorEastAsia" w:hAnsiTheme="minorHAnsi" w:cstheme="minorBidi"/>
              <w:iCs w:val="0"/>
              <w:noProof/>
              <w:color w:val="auto"/>
              <w:sz w:val="22"/>
              <w:szCs w:val="22"/>
              <w:lang w:eastAsia="fr-FR" w:bidi="ar-SA"/>
            </w:rPr>
          </w:pPr>
          <w:hyperlink w:anchor="_Toc231305737" w:history="1">
            <w:r w:rsidR="00874624" w:rsidRPr="003D07EB">
              <w:rPr>
                <w:rStyle w:val="Lienhypertexte"/>
                <w:rFonts w:eastAsiaTheme="majorEastAsia" w:cs="Arial"/>
                <w:b/>
                <w:bCs/>
                <w:i/>
                <w:noProof/>
              </w:rPr>
              <w:t>8.3.2 Obligations de confidentialité</w:t>
            </w:r>
            <w:r w:rsidR="00874624">
              <w:rPr>
                <w:noProof/>
                <w:webHidden/>
              </w:rPr>
              <w:tab/>
            </w:r>
            <w:r w:rsidR="00874624">
              <w:rPr>
                <w:noProof/>
                <w:webHidden/>
              </w:rPr>
              <w:fldChar w:fldCharType="begin"/>
            </w:r>
            <w:r w:rsidR="00874624">
              <w:rPr>
                <w:noProof/>
                <w:webHidden/>
              </w:rPr>
              <w:instrText xml:space="preserve"> PAGEREF _Toc231305737 \h </w:instrText>
            </w:r>
            <w:r w:rsidR="00874624">
              <w:rPr>
                <w:noProof/>
                <w:webHidden/>
              </w:rPr>
            </w:r>
            <w:r w:rsidR="00874624">
              <w:rPr>
                <w:noProof/>
                <w:webHidden/>
              </w:rPr>
              <w:fldChar w:fldCharType="separate"/>
            </w:r>
            <w:r w:rsidR="00874624">
              <w:rPr>
                <w:noProof/>
                <w:webHidden/>
              </w:rPr>
              <w:t>9</w:t>
            </w:r>
            <w:r w:rsidR="00874624">
              <w:rPr>
                <w:noProof/>
                <w:webHidden/>
              </w:rPr>
              <w:fldChar w:fldCharType="end"/>
            </w:r>
          </w:hyperlink>
        </w:p>
        <w:p w14:paraId="0B7BDAA1" w14:textId="0DE14034" w:rsidR="00874624" w:rsidRDefault="006A5400">
          <w:pPr>
            <w:pStyle w:val="TM1"/>
            <w:tabs>
              <w:tab w:val="right" w:leader="dot" w:pos="9968"/>
            </w:tabs>
            <w:rPr>
              <w:rFonts w:asciiTheme="minorHAnsi" w:eastAsiaTheme="minorEastAsia" w:hAnsiTheme="minorHAnsi" w:cstheme="minorBidi"/>
              <w:iCs w:val="0"/>
              <w:noProof/>
              <w:color w:val="auto"/>
              <w:sz w:val="22"/>
              <w:szCs w:val="22"/>
              <w:lang w:eastAsia="fr-FR" w:bidi="ar-SA"/>
            </w:rPr>
          </w:pPr>
          <w:hyperlink w:anchor="_Toc231305738" w:history="1">
            <w:r w:rsidR="00874624" w:rsidRPr="003D07EB">
              <w:rPr>
                <w:rStyle w:val="Lienhypertexte"/>
                <w:rFonts w:eastAsiaTheme="majorEastAsia" w:cs="Arial"/>
                <w:b/>
                <w:bCs/>
                <w:noProof/>
              </w:rPr>
              <w:t>ARTICLE 9 / RECEPTION DES TRAVAUX</w:t>
            </w:r>
            <w:r w:rsidR="00874624">
              <w:rPr>
                <w:noProof/>
                <w:webHidden/>
              </w:rPr>
              <w:tab/>
            </w:r>
            <w:r w:rsidR="00874624">
              <w:rPr>
                <w:noProof/>
                <w:webHidden/>
              </w:rPr>
              <w:fldChar w:fldCharType="begin"/>
            </w:r>
            <w:r w:rsidR="00874624">
              <w:rPr>
                <w:noProof/>
                <w:webHidden/>
              </w:rPr>
              <w:instrText xml:space="preserve"> PAGEREF _Toc231305738 \h </w:instrText>
            </w:r>
            <w:r w:rsidR="00874624">
              <w:rPr>
                <w:noProof/>
                <w:webHidden/>
              </w:rPr>
            </w:r>
            <w:r w:rsidR="00874624">
              <w:rPr>
                <w:noProof/>
                <w:webHidden/>
              </w:rPr>
              <w:fldChar w:fldCharType="separate"/>
            </w:r>
            <w:r w:rsidR="00874624">
              <w:rPr>
                <w:noProof/>
                <w:webHidden/>
              </w:rPr>
              <w:t>10</w:t>
            </w:r>
            <w:r w:rsidR="00874624">
              <w:rPr>
                <w:noProof/>
                <w:webHidden/>
              </w:rPr>
              <w:fldChar w:fldCharType="end"/>
            </w:r>
          </w:hyperlink>
        </w:p>
        <w:p w14:paraId="297EF81B" w14:textId="10866C4D" w:rsidR="00874624" w:rsidRDefault="006A5400">
          <w:pPr>
            <w:pStyle w:val="TM2"/>
            <w:tabs>
              <w:tab w:val="right" w:leader="dot" w:pos="9968"/>
            </w:tabs>
            <w:rPr>
              <w:rFonts w:asciiTheme="minorHAnsi" w:eastAsiaTheme="minorEastAsia" w:hAnsiTheme="minorHAnsi" w:cstheme="minorBidi"/>
              <w:iCs w:val="0"/>
              <w:noProof/>
              <w:color w:val="auto"/>
              <w:sz w:val="22"/>
              <w:szCs w:val="22"/>
              <w:lang w:eastAsia="fr-FR" w:bidi="ar-SA"/>
            </w:rPr>
          </w:pPr>
          <w:hyperlink w:anchor="_Toc231305739" w:history="1">
            <w:r w:rsidR="00874624" w:rsidRPr="003D07EB">
              <w:rPr>
                <w:rStyle w:val="Lienhypertexte"/>
                <w:rFonts w:eastAsiaTheme="majorEastAsia" w:cs="Arial"/>
                <w:b/>
                <w:bCs/>
                <w:noProof/>
              </w:rPr>
              <w:t>9.1. Réception</w:t>
            </w:r>
            <w:r w:rsidR="00874624">
              <w:rPr>
                <w:noProof/>
                <w:webHidden/>
              </w:rPr>
              <w:tab/>
            </w:r>
            <w:r w:rsidR="00874624">
              <w:rPr>
                <w:noProof/>
                <w:webHidden/>
              </w:rPr>
              <w:fldChar w:fldCharType="begin"/>
            </w:r>
            <w:r w:rsidR="00874624">
              <w:rPr>
                <w:noProof/>
                <w:webHidden/>
              </w:rPr>
              <w:instrText xml:space="preserve"> PAGEREF _Toc231305739 \h </w:instrText>
            </w:r>
            <w:r w:rsidR="00874624">
              <w:rPr>
                <w:noProof/>
                <w:webHidden/>
              </w:rPr>
            </w:r>
            <w:r w:rsidR="00874624">
              <w:rPr>
                <w:noProof/>
                <w:webHidden/>
              </w:rPr>
              <w:fldChar w:fldCharType="separate"/>
            </w:r>
            <w:r w:rsidR="00874624">
              <w:rPr>
                <w:noProof/>
                <w:webHidden/>
              </w:rPr>
              <w:t>10</w:t>
            </w:r>
            <w:r w:rsidR="00874624">
              <w:rPr>
                <w:noProof/>
                <w:webHidden/>
              </w:rPr>
              <w:fldChar w:fldCharType="end"/>
            </w:r>
          </w:hyperlink>
        </w:p>
        <w:p w14:paraId="0700DE55" w14:textId="7D472087" w:rsidR="00874624" w:rsidRDefault="006A5400">
          <w:pPr>
            <w:pStyle w:val="TM1"/>
            <w:tabs>
              <w:tab w:val="right" w:leader="dot" w:pos="9968"/>
            </w:tabs>
            <w:rPr>
              <w:rFonts w:asciiTheme="minorHAnsi" w:eastAsiaTheme="minorEastAsia" w:hAnsiTheme="minorHAnsi" w:cstheme="minorBidi"/>
              <w:iCs w:val="0"/>
              <w:noProof/>
              <w:color w:val="auto"/>
              <w:sz w:val="22"/>
              <w:szCs w:val="22"/>
              <w:lang w:eastAsia="fr-FR" w:bidi="ar-SA"/>
            </w:rPr>
          </w:pPr>
          <w:hyperlink w:anchor="_Toc231305740" w:history="1">
            <w:r w:rsidR="00874624" w:rsidRPr="003D07EB">
              <w:rPr>
                <w:rStyle w:val="Lienhypertexte"/>
                <w:rFonts w:eastAsiaTheme="majorEastAsia" w:cs="Arial"/>
                <w:b/>
                <w:noProof/>
                <w:snapToGrid w:val="0"/>
                <w:lang w:eastAsia="fr-FR"/>
              </w:rPr>
              <w:t>Article 10 / Facturation modalités de paiement</w:t>
            </w:r>
            <w:r w:rsidR="00874624">
              <w:rPr>
                <w:noProof/>
                <w:webHidden/>
              </w:rPr>
              <w:tab/>
            </w:r>
            <w:r w:rsidR="00874624">
              <w:rPr>
                <w:noProof/>
                <w:webHidden/>
              </w:rPr>
              <w:fldChar w:fldCharType="begin"/>
            </w:r>
            <w:r w:rsidR="00874624">
              <w:rPr>
                <w:noProof/>
                <w:webHidden/>
              </w:rPr>
              <w:instrText xml:space="preserve"> PAGEREF _Toc231305740 \h </w:instrText>
            </w:r>
            <w:r w:rsidR="00874624">
              <w:rPr>
                <w:noProof/>
                <w:webHidden/>
              </w:rPr>
            </w:r>
            <w:r w:rsidR="00874624">
              <w:rPr>
                <w:noProof/>
                <w:webHidden/>
              </w:rPr>
              <w:fldChar w:fldCharType="separate"/>
            </w:r>
            <w:r w:rsidR="00874624">
              <w:rPr>
                <w:noProof/>
                <w:webHidden/>
              </w:rPr>
              <w:t>10</w:t>
            </w:r>
            <w:r w:rsidR="00874624">
              <w:rPr>
                <w:noProof/>
                <w:webHidden/>
              </w:rPr>
              <w:fldChar w:fldCharType="end"/>
            </w:r>
          </w:hyperlink>
        </w:p>
        <w:p w14:paraId="475E1109" w14:textId="0BDE05FA" w:rsidR="00874624" w:rsidRDefault="006A5400">
          <w:pPr>
            <w:pStyle w:val="TM2"/>
            <w:tabs>
              <w:tab w:val="right" w:leader="dot" w:pos="9968"/>
            </w:tabs>
            <w:rPr>
              <w:rFonts w:asciiTheme="minorHAnsi" w:eastAsiaTheme="minorEastAsia" w:hAnsiTheme="minorHAnsi" w:cstheme="minorBidi"/>
              <w:iCs w:val="0"/>
              <w:noProof/>
              <w:color w:val="auto"/>
              <w:sz w:val="22"/>
              <w:szCs w:val="22"/>
              <w:lang w:eastAsia="fr-FR" w:bidi="ar-SA"/>
            </w:rPr>
          </w:pPr>
          <w:hyperlink w:anchor="_Toc231305741" w:history="1">
            <w:r w:rsidR="00874624" w:rsidRPr="003D07EB">
              <w:rPr>
                <w:rStyle w:val="Lienhypertexte"/>
                <w:rFonts w:eastAsiaTheme="majorEastAsia" w:cs="Arial"/>
                <w:b/>
                <w:bCs/>
                <w:noProof/>
              </w:rPr>
              <w:t>10.1. Avance</w:t>
            </w:r>
            <w:r w:rsidR="00874624">
              <w:rPr>
                <w:noProof/>
                <w:webHidden/>
              </w:rPr>
              <w:tab/>
            </w:r>
            <w:r w:rsidR="00874624">
              <w:rPr>
                <w:noProof/>
                <w:webHidden/>
              </w:rPr>
              <w:fldChar w:fldCharType="begin"/>
            </w:r>
            <w:r w:rsidR="00874624">
              <w:rPr>
                <w:noProof/>
                <w:webHidden/>
              </w:rPr>
              <w:instrText xml:space="preserve"> PAGEREF _Toc231305741 \h </w:instrText>
            </w:r>
            <w:r w:rsidR="00874624">
              <w:rPr>
                <w:noProof/>
                <w:webHidden/>
              </w:rPr>
            </w:r>
            <w:r w:rsidR="00874624">
              <w:rPr>
                <w:noProof/>
                <w:webHidden/>
              </w:rPr>
              <w:fldChar w:fldCharType="separate"/>
            </w:r>
            <w:r w:rsidR="00874624">
              <w:rPr>
                <w:noProof/>
                <w:webHidden/>
              </w:rPr>
              <w:t>10</w:t>
            </w:r>
            <w:r w:rsidR="00874624">
              <w:rPr>
                <w:noProof/>
                <w:webHidden/>
              </w:rPr>
              <w:fldChar w:fldCharType="end"/>
            </w:r>
          </w:hyperlink>
        </w:p>
        <w:p w14:paraId="7EC05BE9" w14:textId="5C7D70B4" w:rsidR="00874624" w:rsidRDefault="006A5400">
          <w:pPr>
            <w:pStyle w:val="TM2"/>
            <w:tabs>
              <w:tab w:val="right" w:leader="dot" w:pos="9968"/>
            </w:tabs>
            <w:rPr>
              <w:rFonts w:asciiTheme="minorHAnsi" w:eastAsiaTheme="minorEastAsia" w:hAnsiTheme="minorHAnsi" w:cstheme="minorBidi"/>
              <w:iCs w:val="0"/>
              <w:noProof/>
              <w:color w:val="auto"/>
              <w:sz w:val="22"/>
              <w:szCs w:val="22"/>
              <w:lang w:eastAsia="fr-FR" w:bidi="ar-SA"/>
            </w:rPr>
          </w:pPr>
          <w:hyperlink w:anchor="_Toc231305742" w:history="1">
            <w:r w:rsidR="00874624" w:rsidRPr="003D07EB">
              <w:rPr>
                <w:rStyle w:val="Lienhypertexte"/>
                <w:rFonts w:eastAsiaTheme="majorEastAsia" w:cs="Arial"/>
                <w:b/>
                <w:bCs/>
                <w:noProof/>
              </w:rPr>
              <w:t>10.2. Retenue de garantie</w:t>
            </w:r>
            <w:r w:rsidR="00874624">
              <w:rPr>
                <w:noProof/>
                <w:webHidden/>
              </w:rPr>
              <w:tab/>
            </w:r>
            <w:r w:rsidR="00874624">
              <w:rPr>
                <w:noProof/>
                <w:webHidden/>
              </w:rPr>
              <w:fldChar w:fldCharType="begin"/>
            </w:r>
            <w:r w:rsidR="00874624">
              <w:rPr>
                <w:noProof/>
                <w:webHidden/>
              </w:rPr>
              <w:instrText xml:space="preserve"> PAGEREF _Toc231305742 \h </w:instrText>
            </w:r>
            <w:r w:rsidR="00874624">
              <w:rPr>
                <w:noProof/>
                <w:webHidden/>
              </w:rPr>
            </w:r>
            <w:r w:rsidR="00874624">
              <w:rPr>
                <w:noProof/>
                <w:webHidden/>
              </w:rPr>
              <w:fldChar w:fldCharType="separate"/>
            </w:r>
            <w:r w:rsidR="00874624">
              <w:rPr>
                <w:noProof/>
                <w:webHidden/>
              </w:rPr>
              <w:t>11</w:t>
            </w:r>
            <w:r w:rsidR="00874624">
              <w:rPr>
                <w:noProof/>
                <w:webHidden/>
              </w:rPr>
              <w:fldChar w:fldCharType="end"/>
            </w:r>
          </w:hyperlink>
        </w:p>
        <w:p w14:paraId="3492EB16" w14:textId="606D5CB8" w:rsidR="00874624" w:rsidRDefault="006A5400">
          <w:pPr>
            <w:pStyle w:val="TM2"/>
            <w:tabs>
              <w:tab w:val="right" w:leader="dot" w:pos="9968"/>
            </w:tabs>
            <w:rPr>
              <w:rFonts w:asciiTheme="minorHAnsi" w:eastAsiaTheme="minorEastAsia" w:hAnsiTheme="minorHAnsi" w:cstheme="minorBidi"/>
              <w:iCs w:val="0"/>
              <w:noProof/>
              <w:color w:val="auto"/>
              <w:sz w:val="22"/>
              <w:szCs w:val="22"/>
              <w:lang w:eastAsia="fr-FR" w:bidi="ar-SA"/>
            </w:rPr>
          </w:pPr>
          <w:hyperlink w:anchor="_Toc231305743" w:history="1">
            <w:r w:rsidR="00874624" w:rsidRPr="003D07EB">
              <w:rPr>
                <w:rStyle w:val="Lienhypertexte"/>
                <w:rFonts w:eastAsiaTheme="majorEastAsia" w:cs="Arial"/>
                <w:b/>
                <w:bCs/>
                <w:noProof/>
              </w:rPr>
              <w:t>10.3. Facturation</w:t>
            </w:r>
            <w:r w:rsidR="00874624">
              <w:rPr>
                <w:noProof/>
                <w:webHidden/>
              </w:rPr>
              <w:tab/>
            </w:r>
            <w:r w:rsidR="00874624">
              <w:rPr>
                <w:noProof/>
                <w:webHidden/>
              </w:rPr>
              <w:fldChar w:fldCharType="begin"/>
            </w:r>
            <w:r w:rsidR="00874624">
              <w:rPr>
                <w:noProof/>
                <w:webHidden/>
              </w:rPr>
              <w:instrText xml:space="preserve"> PAGEREF _Toc231305743 \h </w:instrText>
            </w:r>
            <w:r w:rsidR="00874624">
              <w:rPr>
                <w:noProof/>
                <w:webHidden/>
              </w:rPr>
            </w:r>
            <w:r w:rsidR="00874624">
              <w:rPr>
                <w:noProof/>
                <w:webHidden/>
              </w:rPr>
              <w:fldChar w:fldCharType="separate"/>
            </w:r>
            <w:r w:rsidR="00874624">
              <w:rPr>
                <w:noProof/>
                <w:webHidden/>
              </w:rPr>
              <w:t>12</w:t>
            </w:r>
            <w:r w:rsidR="00874624">
              <w:rPr>
                <w:noProof/>
                <w:webHidden/>
              </w:rPr>
              <w:fldChar w:fldCharType="end"/>
            </w:r>
          </w:hyperlink>
        </w:p>
        <w:p w14:paraId="03518523" w14:textId="04719795" w:rsidR="00874624" w:rsidRDefault="006A5400">
          <w:pPr>
            <w:pStyle w:val="TM2"/>
            <w:tabs>
              <w:tab w:val="right" w:leader="dot" w:pos="9968"/>
            </w:tabs>
            <w:rPr>
              <w:rFonts w:asciiTheme="minorHAnsi" w:eastAsiaTheme="minorEastAsia" w:hAnsiTheme="minorHAnsi" w:cstheme="minorBidi"/>
              <w:iCs w:val="0"/>
              <w:noProof/>
              <w:color w:val="auto"/>
              <w:sz w:val="22"/>
              <w:szCs w:val="22"/>
              <w:lang w:eastAsia="fr-FR" w:bidi="ar-SA"/>
            </w:rPr>
          </w:pPr>
          <w:hyperlink w:anchor="_Toc231305744" w:history="1">
            <w:r w:rsidR="00874624" w:rsidRPr="003D07EB">
              <w:rPr>
                <w:rStyle w:val="Lienhypertexte"/>
                <w:rFonts w:eastAsiaTheme="majorEastAsia" w:cs="Arial"/>
                <w:b/>
                <w:bCs/>
                <w:noProof/>
              </w:rPr>
              <w:t>10.4. Paiement</w:t>
            </w:r>
            <w:r w:rsidR="00874624">
              <w:rPr>
                <w:noProof/>
                <w:webHidden/>
              </w:rPr>
              <w:tab/>
            </w:r>
            <w:r w:rsidR="00874624">
              <w:rPr>
                <w:noProof/>
                <w:webHidden/>
              </w:rPr>
              <w:fldChar w:fldCharType="begin"/>
            </w:r>
            <w:r w:rsidR="00874624">
              <w:rPr>
                <w:noProof/>
                <w:webHidden/>
              </w:rPr>
              <w:instrText xml:space="preserve"> PAGEREF _Toc231305744 \h </w:instrText>
            </w:r>
            <w:r w:rsidR="00874624">
              <w:rPr>
                <w:noProof/>
                <w:webHidden/>
              </w:rPr>
            </w:r>
            <w:r w:rsidR="00874624">
              <w:rPr>
                <w:noProof/>
                <w:webHidden/>
              </w:rPr>
              <w:fldChar w:fldCharType="separate"/>
            </w:r>
            <w:r w:rsidR="00874624">
              <w:rPr>
                <w:noProof/>
                <w:webHidden/>
              </w:rPr>
              <w:t>13</w:t>
            </w:r>
            <w:r w:rsidR="00874624">
              <w:rPr>
                <w:noProof/>
                <w:webHidden/>
              </w:rPr>
              <w:fldChar w:fldCharType="end"/>
            </w:r>
          </w:hyperlink>
        </w:p>
        <w:p w14:paraId="696D3088" w14:textId="3154ABFF" w:rsidR="00874624" w:rsidRDefault="006A5400">
          <w:pPr>
            <w:pStyle w:val="TM1"/>
            <w:tabs>
              <w:tab w:val="right" w:leader="dot" w:pos="9968"/>
            </w:tabs>
            <w:rPr>
              <w:rFonts w:asciiTheme="minorHAnsi" w:eastAsiaTheme="minorEastAsia" w:hAnsiTheme="minorHAnsi" w:cstheme="minorBidi"/>
              <w:iCs w:val="0"/>
              <w:noProof/>
              <w:color w:val="auto"/>
              <w:sz w:val="22"/>
              <w:szCs w:val="22"/>
              <w:lang w:eastAsia="fr-FR" w:bidi="ar-SA"/>
            </w:rPr>
          </w:pPr>
          <w:hyperlink w:anchor="_Toc231305745" w:history="1">
            <w:r w:rsidR="00874624" w:rsidRPr="003D07EB">
              <w:rPr>
                <w:rStyle w:val="Lienhypertexte"/>
                <w:rFonts w:eastAsiaTheme="majorEastAsia" w:cs="Arial"/>
                <w:b/>
                <w:noProof/>
                <w:snapToGrid w:val="0"/>
                <w:lang w:eastAsia="fr-FR"/>
              </w:rPr>
              <w:t>Article 11 / Préparation, coordination et exécution des travaux</w:t>
            </w:r>
            <w:r w:rsidR="00874624">
              <w:rPr>
                <w:noProof/>
                <w:webHidden/>
              </w:rPr>
              <w:tab/>
            </w:r>
            <w:r w:rsidR="00874624">
              <w:rPr>
                <w:noProof/>
                <w:webHidden/>
              </w:rPr>
              <w:fldChar w:fldCharType="begin"/>
            </w:r>
            <w:r w:rsidR="00874624">
              <w:rPr>
                <w:noProof/>
                <w:webHidden/>
              </w:rPr>
              <w:instrText xml:space="preserve"> PAGEREF _Toc231305745 \h </w:instrText>
            </w:r>
            <w:r w:rsidR="00874624">
              <w:rPr>
                <w:noProof/>
                <w:webHidden/>
              </w:rPr>
            </w:r>
            <w:r w:rsidR="00874624">
              <w:rPr>
                <w:noProof/>
                <w:webHidden/>
              </w:rPr>
              <w:fldChar w:fldCharType="separate"/>
            </w:r>
            <w:r w:rsidR="00874624">
              <w:rPr>
                <w:noProof/>
                <w:webHidden/>
              </w:rPr>
              <w:t>13</w:t>
            </w:r>
            <w:r w:rsidR="00874624">
              <w:rPr>
                <w:noProof/>
                <w:webHidden/>
              </w:rPr>
              <w:fldChar w:fldCharType="end"/>
            </w:r>
          </w:hyperlink>
        </w:p>
        <w:p w14:paraId="1CEBC0AE" w14:textId="3F7AB069" w:rsidR="00874624" w:rsidRDefault="006A5400">
          <w:pPr>
            <w:pStyle w:val="TM1"/>
            <w:tabs>
              <w:tab w:val="right" w:leader="dot" w:pos="9968"/>
            </w:tabs>
            <w:rPr>
              <w:rFonts w:asciiTheme="minorHAnsi" w:eastAsiaTheme="minorEastAsia" w:hAnsiTheme="minorHAnsi" w:cstheme="minorBidi"/>
              <w:iCs w:val="0"/>
              <w:noProof/>
              <w:color w:val="auto"/>
              <w:sz w:val="22"/>
              <w:szCs w:val="22"/>
              <w:lang w:eastAsia="fr-FR" w:bidi="ar-SA"/>
            </w:rPr>
          </w:pPr>
          <w:hyperlink w:anchor="_Toc231305746" w:history="1">
            <w:r w:rsidR="00874624" w:rsidRPr="003D07EB">
              <w:rPr>
                <w:rStyle w:val="Lienhypertexte"/>
                <w:rFonts w:eastAsiaTheme="majorEastAsia" w:cs="Arial"/>
                <w:b/>
                <w:noProof/>
                <w:snapToGrid w:val="0"/>
                <w:lang w:eastAsia="fr-FR"/>
              </w:rPr>
              <w:t>Article 12 / Contraintes particulières</w:t>
            </w:r>
            <w:r w:rsidR="00874624">
              <w:rPr>
                <w:noProof/>
                <w:webHidden/>
              </w:rPr>
              <w:tab/>
            </w:r>
            <w:r w:rsidR="00874624">
              <w:rPr>
                <w:noProof/>
                <w:webHidden/>
              </w:rPr>
              <w:fldChar w:fldCharType="begin"/>
            </w:r>
            <w:r w:rsidR="00874624">
              <w:rPr>
                <w:noProof/>
                <w:webHidden/>
              </w:rPr>
              <w:instrText xml:space="preserve"> PAGEREF _Toc231305746 \h </w:instrText>
            </w:r>
            <w:r w:rsidR="00874624">
              <w:rPr>
                <w:noProof/>
                <w:webHidden/>
              </w:rPr>
            </w:r>
            <w:r w:rsidR="00874624">
              <w:rPr>
                <w:noProof/>
                <w:webHidden/>
              </w:rPr>
              <w:fldChar w:fldCharType="separate"/>
            </w:r>
            <w:r w:rsidR="00874624">
              <w:rPr>
                <w:noProof/>
                <w:webHidden/>
              </w:rPr>
              <w:t>14</w:t>
            </w:r>
            <w:r w:rsidR="00874624">
              <w:rPr>
                <w:noProof/>
                <w:webHidden/>
              </w:rPr>
              <w:fldChar w:fldCharType="end"/>
            </w:r>
          </w:hyperlink>
        </w:p>
        <w:p w14:paraId="1B4B9394" w14:textId="1A84E3EA" w:rsidR="00874624" w:rsidRDefault="006A5400">
          <w:pPr>
            <w:pStyle w:val="TM1"/>
            <w:tabs>
              <w:tab w:val="right" w:leader="dot" w:pos="9968"/>
            </w:tabs>
            <w:rPr>
              <w:rFonts w:asciiTheme="minorHAnsi" w:eastAsiaTheme="minorEastAsia" w:hAnsiTheme="minorHAnsi" w:cstheme="minorBidi"/>
              <w:iCs w:val="0"/>
              <w:noProof/>
              <w:color w:val="auto"/>
              <w:sz w:val="22"/>
              <w:szCs w:val="22"/>
              <w:lang w:eastAsia="fr-FR" w:bidi="ar-SA"/>
            </w:rPr>
          </w:pPr>
          <w:hyperlink w:anchor="_Toc231305747" w:history="1">
            <w:r w:rsidR="00874624" w:rsidRPr="003D07EB">
              <w:rPr>
                <w:rStyle w:val="Lienhypertexte"/>
                <w:rFonts w:eastAsiaTheme="majorEastAsia" w:cs="Arial"/>
                <w:b/>
                <w:noProof/>
                <w:snapToGrid w:val="0"/>
                <w:lang w:eastAsia="fr-FR"/>
              </w:rPr>
              <w:t>Article 13 / Contrôle des travaux</w:t>
            </w:r>
            <w:r w:rsidR="00874624">
              <w:rPr>
                <w:noProof/>
                <w:webHidden/>
              </w:rPr>
              <w:tab/>
            </w:r>
            <w:r w:rsidR="00874624">
              <w:rPr>
                <w:noProof/>
                <w:webHidden/>
              </w:rPr>
              <w:fldChar w:fldCharType="begin"/>
            </w:r>
            <w:r w:rsidR="00874624">
              <w:rPr>
                <w:noProof/>
                <w:webHidden/>
              </w:rPr>
              <w:instrText xml:space="preserve"> PAGEREF _Toc231305747 \h </w:instrText>
            </w:r>
            <w:r w:rsidR="00874624">
              <w:rPr>
                <w:noProof/>
                <w:webHidden/>
              </w:rPr>
            </w:r>
            <w:r w:rsidR="00874624">
              <w:rPr>
                <w:noProof/>
                <w:webHidden/>
              </w:rPr>
              <w:fldChar w:fldCharType="separate"/>
            </w:r>
            <w:r w:rsidR="00874624">
              <w:rPr>
                <w:noProof/>
                <w:webHidden/>
              </w:rPr>
              <w:t>14</w:t>
            </w:r>
            <w:r w:rsidR="00874624">
              <w:rPr>
                <w:noProof/>
                <w:webHidden/>
              </w:rPr>
              <w:fldChar w:fldCharType="end"/>
            </w:r>
          </w:hyperlink>
        </w:p>
        <w:p w14:paraId="3D69495E" w14:textId="4E22EC42" w:rsidR="00874624" w:rsidRDefault="006A5400">
          <w:pPr>
            <w:pStyle w:val="TM1"/>
            <w:tabs>
              <w:tab w:val="right" w:leader="dot" w:pos="9968"/>
            </w:tabs>
            <w:rPr>
              <w:rFonts w:asciiTheme="minorHAnsi" w:eastAsiaTheme="minorEastAsia" w:hAnsiTheme="minorHAnsi" w:cstheme="minorBidi"/>
              <w:iCs w:val="0"/>
              <w:noProof/>
              <w:color w:val="auto"/>
              <w:sz w:val="22"/>
              <w:szCs w:val="22"/>
              <w:lang w:eastAsia="fr-FR" w:bidi="ar-SA"/>
            </w:rPr>
          </w:pPr>
          <w:hyperlink w:anchor="_Toc231305748" w:history="1">
            <w:r w:rsidR="00874624" w:rsidRPr="003D07EB">
              <w:rPr>
                <w:rStyle w:val="Lienhypertexte"/>
                <w:rFonts w:eastAsiaTheme="majorEastAsia" w:cs="Arial"/>
                <w:b/>
                <w:noProof/>
                <w:snapToGrid w:val="0"/>
                <w:lang w:eastAsia="fr-FR"/>
              </w:rPr>
              <w:t>Article 14 / Prix du marché : contenu, nature, forme, évaluation</w:t>
            </w:r>
            <w:r w:rsidR="00874624">
              <w:rPr>
                <w:noProof/>
                <w:webHidden/>
              </w:rPr>
              <w:tab/>
            </w:r>
            <w:r w:rsidR="00874624">
              <w:rPr>
                <w:noProof/>
                <w:webHidden/>
              </w:rPr>
              <w:fldChar w:fldCharType="begin"/>
            </w:r>
            <w:r w:rsidR="00874624">
              <w:rPr>
                <w:noProof/>
                <w:webHidden/>
              </w:rPr>
              <w:instrText xml:space="preserve"> PAGEREF _Toc231305748 \h </w:instrText>
            </w:r>
            <w:r w:rsidR="00874624">
              <w:rPr>
                <w:noProof/>
                <w:webHidden/>
              </w:rPr>
            </w:r>
            <w:r w:rsidR="00874624">
              <w:rPr>
                <w:noProof/>
                <w:webHidden/>
              </w:rPr>
              <w:fldChar w:fldCharType="separate"/>
            </w:r>
            <w:r w:rsidR="00874624">
              <w:rPr>
                <w:noProof/>
                <w:webHidden/>
              </w:rPr>
              <w:t>15</w:t>
            </w:r>
            <w:r w:rsidR="00874624">
              <w:rPr>
                <w:noProof/>
                <w:webHidden/>
              </w:rPr>
              <w:fldChar w:fldCharType="end"/>
            </w:r>
          </w:hyperlink>
        </w:p>
        <w:p w14:paraId="0B306242" w14:textId="74D65F2F" w:rsidR="00874624" w:rsidRDefault="006A5400">
          <w:pPr>
            <w:pStyle w:val="TM1"/>
            <w:tabs>
              <w:tab w:val="right" w:leader="dot" w:pos="9968"/>
            </w:tabs>
            <w:rPr>
              <w:rFonts w:asciiTheme="minorHAnsi" w:eastAsiaTheme="minorEastAsia" w:hAnsiTheme="minorHAnsi" w:cstheme="minorBidi"/>
              <w:iCs w:val="0"/>
              <w:noProof/>
              <w:color w:val="auto"/>
              <w:sz w:val="22"/>
              <w:szCs w:val="22"/>
              <w:lang w:eastAsia="fr-FR" w:bidi="ar-SA"/>
            </w:rPr>
          </w:pPr>
          <w:hyperlink w:anchor="_Toc231305749" w:history="1">
            <w:r w:rsidR="00874624" w:rsidRPr="003D07EB">
              <w:rPr>
                <w:rStyle w:val="Lienhypertexte"/>
                <w:rFonts w:eastAsiaTheme="majorEastAsia" w:cs="Arial"/>
                <w:b/>
                <w:noProof/>
                <w:snapToGrid w:val="0"/>
                <w:lang w:eastAsia="fr-FR"/>
              </w:rPr>
              <w:t>Article 15 / Modalités de règlement des comptes</w:t>
            </w:r>
            <w:r w:rsidR="00874624">
              <w:rPr>
                <w:noProof/>
                <w:webHidden/>
              </w:rPr>
              <w:tab/>
            </w:r>
            <w:r w:rsidR="00874624">
              <w:rPr>
                <w:noProof/>
                <w:webHidden/>
              </w:rPr>
              <w:fldChar w:fldCharType="begin"/>
            </w:r>
            <w:r w:rsidR="00874624">
              <w:rPr>
                <w:noProof/>
                <w:webHidden/>
              </w:rPr>
              <w:instrText xml:space="preserve"> PAGEREF _Toc231305749 \h </w:instrText>
            </w:r>
            <w:r w:rsidR="00874624">
              <w:rPr>
                <w:noProof/>
                <w:webHidden/>
              </w:rPr>
            </w:r>
            <w:r w:rsidR="00874624">
              <w:rPr>
                <w:noProof/>
                <w:webHidden/>
              </w:rPr>
              <w:fldChar w:fldCharType="separate"/>
            </w:r>
            <w:r w:rsidR="00874624">
              <w:rPr>
                <w:noProof/>
                <w:webHidden/>
              </w:rPr>
              <w:t>16</w:t>
            </w:r>
            <w:r w:rsidR="00874624">
              <w:rPr>
                <w:noProof/>
                <w:webHidden/>
              </w:rPr>
              <w:fldChar w:fldCharType="end"/>
            </w:r>
          </w:hyperlink>
        </w:p>
        <w:p w14:paraId="5A363FEA" w14:textId="6B6822D9" w:rsidR="00874624" w:rsidRDefault="006A5400">
          <w:pPr>
            <w:pStyle w:val="TM1"/>
            <w:tabs>
              <w:tab w:val="right" w:leader="dot" w:pos="9968"/>
            </w:tabs>
            <w:rPr>
              <w:rFonts w:asciiTheme="minorHAnsi" w:eastAsiaTheme="minorEastAsia" w:hAnsiTheme="minorHAnsi" w:cstheme="minorBidi"/>
              <w:iCs w:val="0"/>
              <w:noProof/>
              <w:color w:val="auto"/>
              <w:sz w:val="22"/>
              <w:szCs w:val="22"/>
              <w:lang w:eastAsia="fr-FR" w:bidi="ar-SA"/>
            </w:rPr>
          </w:pPr>
          <w:hyperlink w:anchor="_Toc231305750" w:history="1">
            <w:r w:rsidR="00874624" w:rsidRPr="003D07EB">
              <w:rPr>
                <w:rStyle w:val="Lienhypertexte"/>
                <w:rFonts w:eastAsiaTheme="majorEastAsia" w:cs="Arial"/>
                <w:b/>
                <w:noProof/>
                <w:snapToGrid w:val="0"/>
                <w:lang w:eastAsia="fr-FR"/>
              </w:rPr>
              <w:t>Article 16 / Délais d’exécution</w:t>
            </w:r>
            <w:r w:rsidR="00874624">
              <w:rPr>
                <w:noProof/>
                <w:webHidden/>
              </w:rPr>
              <w:tab/>
            </w:r>
            <w:r w:rsidR="00874624">
              <w:rPr>
                <w:noProof/>
                <w:webHidden/>
              </w:rPr>
              <w:fldChar w:fldCharType="begin"/>
            </w:r>
            <w:r w:rsidR="00874624">
              <w:rPr>
                <w:noProof/>
                <w:webHidden/>
              </w:rPr>
              <w:instrText xml:space="preserve"> PAGEREF _Toc231305750 \h </w:instrText>
            </w:r>
            <w:r w:rsidR="00874624">
              <w:rPr>
                <w:noProof/>
                <w:webHidden/>
              </w:rPr>
            </w:r>
            <w:r w:rsidR="00874624">
              <w:rPr>
                <w:noProof/>
                <w:webHidden/>
              </w:rPr>
              <w:fldChar w:fldCharType="separate"/>
            </w:r>
            <w:r w:rsidR="00874624">
              <w:rPr>
                <w:noProof/>
                <w:webHidden/>
              </w:rPr>
              <w:t>17</w:t>
            </w:r>
            <w:r w:rsidR="00874624">
              <w:rPr>
                <w:noProof/>
                <w:webHidden/>
              </w:rPr>
              <w:fldChar w:fldCharType="end"/>
            </w:r>
          </w:hyperlink>
        </w:p>
        <w:p w14:paraId="6E3EC7DA" w14:textId="3861CDB9" w:rsidR="00874624" w:rsidRDefault="006A5400">
          <w:pPr>
            <w:pStyle w:val="TM1"/>
            <w:tabs>
              <w:tab w:val="right" w:leader="dot" w:pos="9968"/>
            </w:tabs>
            <w:rPr>
              <w:rFonts w:asciiTheme="minorHAnsi" w:eastAsiaTheme="minorEastAsia" w:hAnsiTheme="minorHAnsi" w:cstheme="minorBidi"/>
              <w:iCs w:val="0"/>
              <w:noProof/>
              <w:color w:val="auto"/>
              <w:sz w:val="22"/>
              <w:szCs w:val="22"/>
              <w:lang w:eastAsia="fr-FR" w:bidi="ar-SA"/>
            </w:rPr>
          </w:pPr>
          <w:hyperlink w:anchor="_Toc231305751" w:history="1">
            <w:r w:rsidR="00874624" w:rsidRPr="003D07EB">
              <w:rPr>
                <w:rStyle w:val="Lienhypertexte"/>
                <w:rFonts w:eastAsiaTheme="majorEastAsia" w:cs="Arial"/>
                <w:b/>
                <w:noProof/>
                <w:snapToGrid w:val="0"/>
                <w:lang w:eastAsia="fr-FR"/>
              </w:rPr>
              <w:t>Article 17 / Clause de financement et de sûreté</w:t>
            </w:r>
            <w:r w:rsidR="00874624">
              <w:rPr>
                <w:noProof/>
                <w:webHidden/>
              </w:rPr>
              <w:tab/>
            </w:r>
            <w:r w:rsidR="00874624">
              <w:rPr>
                <w:noProof/>
                <w:webHidden/>
              </w:rPr>
              <w:fldChar w:fldCharType="begin"/>
            </w:r>
            <w:r w:rsidR="00874624">
              <w:rPr>
                <w:noProof/>
                <w:webHidden/>
              </w:rPr>
              <w:instrText xml:space="preserve"> PAGEREF _Toc231305751 \h </w:instrText>
            </w:r>
            <w:r w:rsidR="00874624">
              <w:rPr>
                <w:noProof/>
                <w:webHidden/>
              </w:rPr>
            </w:r>
            <w:r w:rsidR="00874624">
              <w:rPr>
                <w:noProof/>
                <w:webHidden/>
              </w:rPr>
              <w:fldChar w:fldCharType="separate"/>
            </w:r>
            <w:r w:rsidR="00874624">
              <w:rPr>
                <w:noProof/>
                <w:webHidden/>
              </w:rPr>
              <w:t>17</w:t>
            </w:r>
            <w:r w:rsidR="00874624">
              <w:rPr>
                <w:noProof/>
                <w:webHidden/>
              </w:rPr>
              <w:fldChar w:fldCharType="end"/>
            </w:r>
          </w:hyperlink>
        </w:p>
        <w:p w14:paraId="7985D9D9" w14:textId="699DA9FC" w:rsidR="00874624" w:rsidRDefault="006A5400">
          <w:pPr>
            <w:pStyle w:val="TM1"/>
            <w:tabs>
              <w:tab w:val="right" w:leader="dot" w:pos="9968"/>
            </w:tabs>
            <w:rPr>
              <w:rFonts w:asciiTheme="minorHAnsi" w:eastAsiaTheme="minorEastAsia" w:hAnsiTheme="minorHAnsi" w:cstheme="minorBidi"/>
              <w:iCs w:val="0"/>
              <w:noProof/>
              <w:color w:val="auto"/>
              <w:sz w:val="22"/>
              <w:szCs w:val="22"/>
              <w:lang w:eastAsia="fr-FR" w:bidi="ar-SA"/>
            </w:rPr>
          </w:pPr>
          <w:hyperlink w:anchor="_Toc231305752" w:history="1">
            <w:r w:rsidR="00874624" w:rsidRPr="003D07EB">
              <w:rPr>
                <w:rStyle w:val="Lienhypertexte"/>
                <w:rFonts w:eastAsiaTheme="majorEastAsia" w:cs="Arial"/>
                <w:b/>
                <w:noProof/>
                <w:snapToGrid w:val="0"/>
                <w:lang w:eastAsia="fr-FR"/>
              </w:rPr>
              <w:t>Article 18 / Délai de paiement</w:t>
            </w:r>
            <w:r w:rsidR="00874624">
              <w:rPr>
                <w:noProof/>
                <w:webHidden/>
              </w:rPr>
              <w:tab/>
            </w:r>
            <w:r w:rsidR="00874624">
              <w:rPr>
                <w:noProof/>
                <w:webHidden/>
              </w:rPr>
              <w:fldChar w:fldCharType="begin"/>
            </w:r>
            <w:r w:rsidR="00874624">
              <w:rPr>
                <w:noProof/>
                <w:webHidden/>
              </w:rPr>
              <w:instrText xml:space="preserve"> PAGEREF _Toc231305752 \h </w:instrText>
            </w:r>
            <w:r w:rsidR="00874624">
              <w:rPr>
                <w:noProof/>
                <w:webHidden/>
              </w:rPr>
            </w:r>
            <w:r w:rsidR="00874624">
              <w:rPr>
                <w:noProof/>
                <w:webHidden/>
              </w:rPr>
              <w:fldChar w:fldCharType="separate"/>
            </w:r>
            <w:r w:rsidR="00874624">
              <w:rPr>
                <w:noProof/>
                <w:webHidden/>
              </w:rPr>
              <w:t>18</w:t>
            </w:r>
            <w:r w:rsidR="00874624">
              <w:rPr>
                <w:noProof/>
                <w:webHidden/>
              </w:rPr>
              <w:fldChar w:fldCharType="end"/>
            </w:r>
          </w:hyperlink>
        </w:p>
        <w:p w14:paraId="1F034A27" w14:textId="7B6828C5" w:rsidR="00874624" w:rsidRDefault="006A5400">
          <w:pPr>
            <w:pStyle w:val="TM1"/>
            <w:tabs>
              <w:tab w:val="right" w:leader="dot" w:pos="9968"/>
            </w:tabs>
            <w:rPr>
              <w:rFonts w:asciiTheme="minorHAnsi" w:eastAsiaTheme="minorEastAsia" w:hAnsiTheme="minorHAnsi" w:cstheme="minorBidi"/>
              <w:iCs w:val="0"/>
              <w:noProof/>
              <w:color w:val="auto"/>
              <w:sz w:val="22"/>
              <w:szCs w:val="22"/>
              <w:lang w:eastAsia="fr-FR" w:bidi="ar-SA"/>
            </w:rPr>
          </w:pPr>
          <w:hyperlink w:anchor="_Toc231305753" w:history="1">
            <w:r w:rsidR="00874624" w:rsidRPr="003D07EB">
              <w:rPr>
                <w:rStyle w:val="Lienhypertexte"/>
                <w:rFonts w:eastAsiaTheme="majorEastAsia" w:cs="Arial"/>
                <w:b/>
                <w:noProof/>
                <w:snapToGrid w:val="0"/>
                <w:lang w:eastAsia="fr-FR"/>
              </w:rPr>
              <w:t>Article 19 / Pénalités</w:t>
            </w:r>
            <w:r w:rsidR="00874624">
              <w:rPr>
                <w:noProof/>
                <w:webHidden/>
              </w:rPr>
              <w:tab/>
            </w:r>
            <w:r w:rsidR="00874624">
              <w:rPr>
                <w:noProof/>
                <w:webHidden/>
              </w:rPr>
              <w:fldChar w:fldCharType="begin"/>
            </w:r>
            <w:r w:rsidR="00874624">
              <w:rPr>
                <w:noProof/>
                <w:webHidden/>
              </w:rPr>
              <w:instrText xml:space="preserve"> PAGEREF _Toc231305753 \h </w:instrText>
            </w:r>
            <w:r w:rsidR="00874624">
              <w:rPr>
                <w:noProof/>
                <w:webHidden/>
              </w:rPr>
            </w:r>
            <w:r w:rsidR="00874624">
              <w:rPr>
                <w:noProof/>
                <w:webHidden/>
              </w:rPr>
              <w:fldChar w:fldCharType="separate"/>
            </w:r>
            <w:r w:rsidR="00874624">
              <w:rPr>
                <w:noProof/>
                <w:webHidden/>
              </w:rPr>
              <w:t>18</w:t>
            </w:r>
            <w:r w:rsidR="00874624">
              <w:rPr>
                <w:noProof/>
                <w:webHidden/>
              </w:rPr>
              <w:fldChar w:fldCharType="end"/>
            </w:r>
          </w:hyperlink>
        </w:p>
        <w:p w14:paraId="5C40786F" w14:textId="42741792" w:rsidR="00874624" w:rsidRDefault="006A5400">
          <w:pPr>
            <w:pStyle w:val="TM1"/>
            <w:tabs>
              <w:tab w:val="right" w:leader="dot" w:pos="9968"/>
            </w:tabs>
            <w:rPr>
              <w:rFonts w:asciiTheme="minorHAnsi" w:eastAsiaTheme="minorEastAsia" w:hAnsiTheme="minorHAnsi" w:cstheme="minorBidi"/>
              <w:iCs w:val="0"/>
              <w:noProof/>
              <w:color w:val="auto"/>
              <w:sz w:val="22"/>
              <w:szCs w:val="22"/>
              <w:lang w:eastAsia="fr-FR" w:bidi="ar-SA"/>
            </w:rPr>
          </w:pPr>
          <w:hyperlink w:anchor="_Toc231305754" w:history="1">
            <w:r w:rsidR="00874624" w:rsidRPr="003D07EB">
              <w:rPr>
                <w:rStyle w:val="Lienhypertexte"/>
                <w:rFonts w:eastAsiaTheme="majorEastAsia" w:cs="Arial"/>
                <w:b/>
                <w:noProof/>
                <w:snapToGrid w:val="0"/>
                <w:lang w:eastAsia="fr-FR"/>
              </w:rPr>
              <w:t>Article 20 / Résiliation</w:t>
            </w:r>
            <w:r w:rsidR="00874624">
              <w:rPr>
                <w:noProof/>
                <w:webHidden/>
              </w:rPr>
              <w:tab/>
            </w:r>
            <w:r w:rsidR="00874624">
              <w:rPr>
                <w:noProof/>
                <w:webHidden/>
              </w:rPr>
              <w:fldChar w:fldCharType="begin"/>
            </w:r>
            <w:r w:rsidR="00874624">
              <w:rPr>
                <w:noProof/>
                <w:webHidden/>
              </w:rPr>
              <w:instrText xml:space="preserve"> PAGEREF _Toc231305754 \h </w:instrText>
            </w:r>
            <w:r w:rsidR="00874624">
              <w:rPr>
                <w:noProof/>
                <w:webHidden/>
              </w:rPr>
            </w:r>
            <w:r w:rsidR="00874624">
              <w:rPr>
                <w:noProof/>
                <w:webHidden/>
              </w:rPr>
              <w:fldChar w:fldCharType="separate"/>
            </w:r>
            <w:r w:rsidR="00874624">
              <w:rPr>
                <w:noProof/>
                <w:webHidden/>
              </w:rPr>
              <w:t>19</w:t>
            </w:r>
            <w:r w:rsidR="00874624">
              <w:rPr>
                <w:noProof/>
                <w:webHidden/>
              </w:rPr>
              <w:fldChar w:fldCharType="end"/>
            </w:r>
          </w:hyperlink>
        </w:p>
        <w:p w14:paraId="305911FE" w14:textId="5F8FBAD0" w:rsidR="00874624" w:rsidRDefault="006A5400">
          <w:pPr>
            <w:pStyle w:val="TM1"/>
            <w:tabs>
              <w:tab w:val="right" w:leader="dot" w:pos="9968"/>
            </w:tabs>
            <w:rPr>
              <w:rFonts w:asciiTheme="minorHAnsi" w:eastAsiaTheme="minorEastAsia" w:hAnsiTheme="minorHAnsi" w:cstheme="minorBidi"/>
              <w:iCs w:val="0"/>
              <w:noProof/>
              <w:color w:val="auto"/>
              <w:sz w:val="22"/>
              <w:szCs w:val="22"/>
              <w:lang w:eastAsia="fr-FR" w:bidi="ar-SA"/>
            </w:rPr>
          </w:pPr>
          <w:hyperlink w:anchor="_Toc231305755" w:history="1">
            <w:r w:rsidR="00874624" w:rsidRPr="003D07EB">
              <w:rPr>
                <w:rStyle w:val="Lienhypertexte"/>
                <w:rFonts w:eastAsiaTheme="majorEastAsia" w:cs="Arial"/>
                <w:b/>
                <w:noProof/>
                <w:snapToGrid w:val="0"/>
                <w:lang w:eastAsia="fr-FR"/>
              </w:rPr>
              <w:t>Article 21 / Litiges</w:t>
            </w:r>
            <w:r w:rsidR="00874624">
              <w:rPr>
                <w:noProof/>
                <w:webHidden/>
              </w:rPr>
              <w:tab/>
            </w:r>
            <w:r w:rsidR="00874624">
              <w:rPr>
                <w:noProof/>
                <w:webHidden/>
              </w:rPr>
              <w:fldChar w:fldCharType="begin"/>
            </w:r>
            <w:r w:rsidR="00874624">
              <w:rPr>
                <w:noProof/>
                <w:webHidden/>
              </w:rPr>
              <w:instrText xml:space="preserve"> PAGEREF _Toc231305755 \h </w:instrText>
            </w:r>
            <w:r w:rsidR="00874624">
              <w:rPr>
                <w:noProof/>
                <w:webHidden/>
              </w:rPr>
            </w:r>
            <w:r w:rsidR="00874624">
              <w:rPr>
                <w:noProof/>
                <w:webHidden/>
              </w:rPr>
              <w:fldChar w:fldCharType="separate"/>
            </w:r>
            <w:r w:rsidR="00874624">
              <w:rPr>
                <w:noProof/>
                <w:webHidden/>
              </w:rPr>
              <w:t>19</w:t>
            </w:r>
            <w:r w:rsidR="00874624">
              <w:rPr>
                <w:noProof/>
                <w:webHidden/>
              </w:rPr>
              <w:fldChar w:fldCharType="end"/>
            </w:r>
          </w:hyperlink>
        </w:p>
        <w:p w14:paraId="641404AE" w14:textId="56D74398" w:rsidR="00874624" w:rsidRDefault="006A5400">
          <w:pPr>
            <w:pStyle w:val="TM1"/>
            <w:tabs>
              <w:tab w:val="right" w:leader="dot" w:pos="9968"/>
            </w:tabs>
            <w:rPr>
              <w:rFonts w:asciiTheme="minorHAnsi" w:eastAsiaTheme="minorEastAsia" w:hAnsiTheme="minorHAnsi" w:cstheme="minorBidi"/>
              <w:iCs w:val="0"/>
              <w:noProof/>
              <w:color w:val="auto"/>
              <w:sz w:val="22"/>
              <w:szCs w:val="22"/>
              <w:lang w:eastAsia="fr-FR" w:bidi="ar-SA"/>
            </w:rPr>
          </w:pPr>
          <w:hyperlink w:anchor="_Toc231305756" w:history="1">
            <w:r w:rsidR="00874624" w:rsidRPr="003D07EB">
              <w:rPr>
                <w:rStyle w:val="Lienhypertexte"/>
                <w:rFonts w:eastAsiaTheme="majorEastAsia" w:cs="Arial"/>
                <w:b/>
                <w:noProof/>
                <w:snapToGrid w:val="0"/>
                <w:lang w:eastAsia="fr-FR"/>
              </w:rPr>
              <w:t>Article 22 / Dérogations au CCAG Travaux</w:t>
            </w:r>
            <w:r w:rsidR="00874624">
              <w:rPr>
                <w:noProof/>
                <w:webHidden/>
              </w:rPr>
              <w:tab/>
            </w:r>
            <w:r w:rsidR="00874624">
              <w:rPr>
                <w:noProof/>
                <w:webHidden/>
              </w:rPr>
              <w:fldChar w:fldCharType="begin"/>
            </w:r>
            <w:r w:rsidR="00874624">
              <w:rPr>
                <w:noProof/>
                <w:webHidden/>
              </w:rPr>
              <w:instrText xml:space="preserve"> PAGEREF _Toc231305756 \h </w:instrText>
            </w:r>
            <w:r w:rsidR="00874624">
              <w:rPr>
                <w:noProof/>
                <w:webHidden/>
              </w:rPr>
            </w:r>
            <w:r w:rsidR="00874624">
              <w:rPr>
                <w:noProof/>
                <w:webHidden/>
              </w:rPr>
              <w:fldChar w:fldCharType="separate"/>
            </w:r>
            <w:r w:rsidR="00874624">
              <w:rPr>
                <w:noProof/>
                <w:webHidden/>
              </w:rPr>
              <w:t>20</w:t>
            </w:r>
            <w:r w:rsidR="00874624">
              <w:rPr>
                <w:noProof/>
                <w:webHidden/>
              </w:rPr>
              <w:fldChar w:fldCharType="end"/>
            </w:r>
          </w:hyperlink>
        </w:p>
        <w:p w14:paraId="4F489B47" w14:textId="7765CBAE" w:rsidR="005F5C66" w:rsidRPr="008E7518" w:rsidRDefault="005F5C66" w:rsidP="005F5C66">
          <w:pPr>
            <w:rPr>
              <w:rFonts w:cs="Arial"/>
              <w:b/>
              <w:iCs/>
              <w:color w:val="262626" w:themeColor="text1" w:themeTint="D9"/>
              <w:sz w:val="12"/>
              <w:szCs w:val="24"/>
              <w:u w:val="single"/>
              <w:lang w:eastAsia="fr-FR"/>
            </w:rPr>
          </w:pPr>
          <w:r w:rsidRPr="008E7518">
            <w:rPr>
              <w:rFonts w:cs="Arial"/>
              <w:b/>
              <w:iCs/>
              <w:color w:val="262626" w:themeColor="text1" w:themeTint="D9"/>
              <w:sz w:val="10"/>
              <w:szCs w:val="24"/>
              <w:lang w:eastAsia="fr-FR"/>
            </w:rPr>
            <w:fldChar w:fldCharType="end"/>
          </w:r>
        </w:p>
      </w:sdtContent>
    </w:sdt>
    <w:p w14:paraId="2F79C5D1" w14:textId="77777777" w:rsidR="005F5C66" w:rsidRPr="008E7518" w:rsidRDefault="005F5C66">
      <w:pPr>
        <w:spacing w:after="160" w:line="259" w:lineRule="auto"/>
        <w:rPr>
          <w:rFonts w:eastAsia="Lucida Sans Unicode" w:cs="Arial"/>
          <w:b/>
          <w:iCs/>
          <w:smallCaps/>
          <w:color w:val="262626" w:themeColor="text1" w:themeTint="D9"/>
          <w:kern w:val="1"/>
          <w:sz w:val="18"/>
          <w:szCs w:val="24"/>
          <w:u w:val="single"/>
          <w:lang w:eastAsia="hi-IN" w:bidi="hi-IN"/>
        </w:rPr>
      </w:pPr>
      <w:r w:rsidRPr="008E7518">
        <w:rPr>
          <w:rFonts w:eastAsia="Lucida Sans Unicode" w:cs="Arial"/>
          <w:b/>
          <w:iCs/>
          <w:smallCaps/>
          <w:color w:val="262626" w:themeColor="text1" w:themeTint="D9"/>
          <w:kern w:val="1"/>
          <w:sz w:val="18"/>
          <w:szCs w:val="24"/>
          <w:u w:val="single"/>
          <w:lang w:eastAsia="hi-IN" w:bidi="hi-IN"/>
        </w:rPr>
        <w:br w:type="page"/>
      </w:r>
    </w:p>
    <w:p w14:paraId="6DA6A04A" w14:textId="77777777" w:rsidR="005F5C66" w:rsidRPr="008E7518" w:rsidRDefault="005F5C66" w:rsidP="005F5C66">
      <w:pPr>
        <w:suppressAutoHyphens/>
        <w:spacing w:after="60"/>
        <w:jc w:val="both"/>
        <w:rPr>
          <w:rFonts w:eastAsia="Lucida Sans Unicode" w:cs="Arial"/>
          <w:b/>
          <w:iCs/>
          <w:smallCaps/>
          <w:color w:val="262626" w:themeColor="text1" w:themeTint="D9"/>
          <w:kern w:val="1"/>
          <w:sz w:val="18"/>
          <w:szCs w:val="24"/>
          <w:u w:val="single"/>
          <w:lang w:eastAsia="hi-IN" w:bidi="hi-IN"/>
        </w:rPr>
      </w:pPr>
    </w:p>
    <w:p w14:paraId="2C602E05" w14:textId="77777777" w:rsidR="005F5C66" w:rsidRPr="008E7518" w:rsidRDefault="005F5C66" w:rsidP="005F5C66">
      <w:pPr>
        <w:spacing w:after="200" w:line="276" w:lineRule="auto"/>
        <w:rPr>
          <w:rFonts w:eastAsia="Lucida Sans Unicode" w:cs="Arial"/>
          <w:b/>
          <w:iCs/>
          <w:smallCaps/>
          <w:color w:val="262626" w:themeColor="text1" w:themeTint="D9"/>
          <w:kern w:val="1"/>
          <w:szCs w:val="24"/>
          <w:u w:val="single"/>
          <w:lang w:eastAsia="hi-IN" w:bidi="hi-IN"/>
        </w:rPr>
      </w:pPr>
    </w:p>
    <w:p w14:paraId="00D24877" w14:textId="77777777" w:rsidR="005F5C66" w:rsidRPr="008E7518" w:rsidRDefault="005F5C66" w:rsidP="005F5C66">
      <w:pPr>
        <w:spacing w:before="120" w:after="240"/>
        <w:jc w:val="both"/>
        <w:outlineLvl w:val="0"/>
        <w:rPr>
          <w:rFonts w:cs="Arial"/>
          <w:b/>
          <w:iCs/>
          <w:snapToGrid w:val="0"/>
          <w:color w:val="262626" w:themeColor="text1" w:themeTint="D9"/>
          <w:sz w:val="20"/>
          <w:szCs w:val="20"/>
          <w:lang w:eastAsia="fr-FR"/>
        </w:rPr>
      </w:pPr>
      <w:bookmarkStart w:id="2" w:name="_Toc231305720"/>
      <w:r w:rsidRPr="008E7518">
        <w:rPr>
          <w:rFonts w:cs="Arial"/>
          <w:b/>
          <w:snapToGrid w:val="0"/>
          <w:color w:val="262626" w:themeColor="text1" w:themeTint="D9"/>
          <w:sz w:val="20"/>
          <w:szCs w:val="20"/>
          <w:lang w:eastAsia="fr-FR"/>
        </w:rPr>
        <w:t>Article 1 / O</w:t>
      </w:r>
      <w:bookmarkEnd w:id="0"/>
      <w:r w:rsidRPr="008E7518">
        <w:rPr>
          <w:rFonts w:cs="Arial"/>
          <w:b/>
          <w:snapToGrid w:val="0"/>
          <w:color w:val="262626" w:themeColor="text1" w:themeTint="D9"/>
          <w:sz w:val="20"/>
          <w:szCs w:val="20"/>
          <w:lang w:eastAsia="fr-FR"/>
        </w:rPr>
        <w:t>bjet et étendue de l’opération</w:t>
      </w:r>
      <w:bookmarkEnd w:id="2"/>
      <w:bookmarkEnd w:id="1"/>
    </w:p>
    <w:p w14:paraId="1705A206" w14:textId="77777777" w:rsidR="004D5BA7" w:rsidRPr="00B775D3" w:rsidRDefault="004D5BA7" w:rsidP="004D5BA7">
      <w:pPr>
        <w:autoSpaceDE w:val="0"/>
        <w:autoSpaceDN w:val="0"/>
        <w:adjustRightInd w:val="0"/>
        <w:rPr>
          <w:rFonts w:eastAsiaTheme="minorHAnsi"/>
          <w:sz w:val="20"/>
          <w:szCs w:val="20"/>
        </w:rPr>
      </w:pPr>
      <w:bookmarkStart w:id="3" w:name="_Hlk234420539"/>
      <w:bookmarkStart w:id="4" w:name="_Toc231305721"/>
      <w:bookmarkStart w:id="5" w:name="_Toc208216701"/>
      <w:bookmarkStart w:id="6" w:name="_Toc245003876"/>
      <w:r w:rsidRPr="00B775D3">
        <w:rPr>
          <w:rFonts w:eastAsiaTheme="minorHAnsi"/>
          <w:sz w:val="20"/>
          <w:szCs w:val="20"/>
        </w:rPr>
        <w:t xml:space="preserve">Le présent Cahier des Clauses Techniques Particulières définit les spécifications des matériaux, produits et conditions d'exécution des prestations pour des travaux d’installation de deux Guérites, la pose d’un portail coulissant et d’un système de tourniquet, d’un portillon 2 unités de passage ainsi que d’un système de couloir rapide asservis au contrôle d’accès Vauban existant avec lecteurs de badges, création de dallage béton, de tranchées et de fourreaux électriques, déplacement d’une barrière et modification de l’emplacement au niveau du parking.  </w:t>
      </w:r>
    </w:p>
    <w:p w14:paraId="4E258AC5" w14:textId="77777777" w:rsidR="004D5BA7" w:rsidRPr="00B775D3" w:rsidRDefault="004D5BA7" w:rsidP="004D5BA7">
      <w:pPr>
        <w:autoSpaceDE w:val="0"/>
        <w:autoSpaceDN w:val="0"/>
        <w:adjustRightInd w:val="0"/>
        <w:rPr>
          <w:rFonts w:eastAsiaTheme="minorHAnsi"/>
          <w:sz w:val="20"/>
          <w:szCs w:val="20"/>
        </w:rPr>
      </w:pPr>
    </w:p>
    <w:p w14:paraId="11498DCF" w14:textId="77777777" w:rsidR="004D5BA7" w:rsidRPr="00B775D3" w:rsidRDefault="004D5BA7" w:rsidP="004D5BA7">
      <w:pPr>
        <w:autoSpaceDE w:val="0"/>
        <w:autoSpaceDN w:val="0"/>
        <w:adjustRightInd w:val="0"/>
        <w:rPr>
          <w:rFonts w:eastAsiaTheme="minorHAnsi"/>
          <w:sz w:val="20"/>
          <w:szCs w:val="20"/>
        </w:rPr>
      </w:pPr>
      <w:r w:rsidRPr="00B775D3">
        <w:rPr>
          <w:rFonts w:eastAsiaTheme="minorHAnsi"/>
          <w:sz w:val="20"/>
          <w:szCs w:val="20"/>
        </w:rPr>
        <w:t>Ces travaux ont pour objectif de contrôler l’accès, de protéger le site du SIEC contre tout franchissement et de garder une harmonie esthétique avec la clôture du site et des systèmes au site.</w:t>
      </w:r>
    </w:p>
    <w:bookmarkEnd w:id="3"/>
    <w:p w14:paraId="0EFE4FEF" w14:textId="77777777" w:rsidR="005F5C66" w:rsidRPr="008E7518" w:rsidRDefault="005F5C66" w:rsidP="005F5C66">
      <w:pPr>
        <w:spacing w:before="120" w:after="240"/>
        <w:jc w:val="both"/>
        <w:outlineLvl w:val="0"/>
        <w:rPr>
          <w:rFonts w:cs="Arial"/>
          <w:b/>
          <w:iCs/>
          <w:snapToGrid w:val="0"/>
          <w:color w:val="262626" w:themeColor="text1" w:themeTint="D9"/>
          <w:sz w:val="20"/>
          <w:szCs w:val="20"/>
          <w:lang w:eastAsia="fr-FR"/>
        </w:rPr>
      </w:pPr>
      <w:r w:rsidRPr="008E7518">
        <w:rPr>
          <w:rFonts w:cs="Arial"/>
          <w:b/>
          <w:snapToGrid w:val="0"/>
          <w:color w:val="262626" w:themeColor="text1" w:themeTint="D9"/>
          <w:sz w:val="20"/>
          <w:szCs w:val="20"/>
          <w:lang w:eastAsia="fr-FR"/>
        </w:rPr>
        <w:t>Article 2 / Allotissement</w:t>
      </w:r>
      <w:bookmarkEnd w:id="4"/>
    </w:p>
    <w:p w14:paraId="4D4D41A4" w14:textId="5693827C" w:rsidR="00152959" w:rsidRPr="008E7518" w:rsidRDefault="00152959" w:rsidP="00152959">
      <w:pPr>
        <w:pStyle w:val="Arial10Noir85"/>
        <w:rPr>
          <w:color w:val="262626" w:themeColor="text1" w:themeTint="D9"/>
        </w:rPr>
      </w:pPr>
      <w:r w:rsidRPr="008E7518">
        <w:rPr>
          <w:color w:val="262626" w:themeColor="text1" w:themeTint="D9"/>
        </w:rPr>
        <w:t xml:space="preserve">Le présent marché </w:t>
      </w:r>
      <w:r w:rsidR="0079449D">
        <w:rPr>
          <w:color w:val="262626" w:themeColor="text1" w:themeTint="D9"/>
        </w:rPr>
        <w:t xml:space="preserve">ne </w:t>
      </w:r>
      <w:r w:rsidRPr="008E7518">
        <w:rPr>
          <w:color w:val="262626" w:themeColor="text1" w:themeTint="D9"/>
        </w:rPr>
        <w:t>comporte pas de lots.</w:t>
      </w:r>
    </w:p>
    <w:p w14:paraId="27DC04CD" w14:textId="77777777" w:rsidR="00152959" w:rsidRPr="008E7518" w:rsidRDefault="00152959" w:rsidP="00152959">
      <w:pPr>
        <w:pStyle w:val="Arial10Noir85"/>
        <w:rPr>
          <w:color w:val="262626" w:themeColor="text1" w:themeTint="D9"/>
        </w:rPr>
      </w:pPr>
    </w:p>
    <w:p w14:paraId="3EB0E63E" w14:textId="77777777" w:rsidR="005F5C66" w:rsidRPr="008E7518" w:rsidRDefault="005F5C66" w:rsidP="005F5C66">
      <w:pPr>
        <w:spacing w:before="120" w:after="240"/>
        <w:jc w:val="both"/>
        <w:outlineLvl w:val="0"/>
        <w:rPr>
          <w:rFonts w:cs="Arial"/>
          <w:b/>
          <w:iCs/>
          <w:snapToGrid w:val="0"/>
          <w:color w:val="262626" w:themeColor="text1" w:themeTint="D9"/>
          <w:sz w:val="20"/>
          <w:szCs w:val="20"/>
          <w:lang w:eastAsia="fr-FR"/>
        </w:rPr>
      </w:pPr>
      <w:bookmarkStart w:id="7" w:name="_Toc231305722"/>
      <w:r w:rsidRPr="008E7518">
        <w:rPr>
          <w:rFonts w:cs="Arial"/>
          <w:b/>
          <w:snapToGrid w:val="0"/>
          <w:color w:val="262626" w:themeColor="text1" w:themeTint="D9"/>
          <w:sz w:val="20"/>
          <w:szCs w:val="20"/>
          <w:lang w:eastAsia="fr-FR"/>
        </w:rPr>
        <w:t>Article 3 / Documents contractuels</w:t>
      </w:r>
      <w:bookmarkEnd w:id="7"/>
    </w:p>
    <w:p w14:paraId="237DB416" w14:textId="77777777" w:rsidR="005F5C66" w:rsidRPr="008E7518" w:rsidRDefault="005F5C66" w:rsidP="005F5C66">
      <w:pPr>
        <w:rPr>
          <w:rFonts w:cs="Arial"/>
          <w:color w:val="262626" w:themeColor="text1" w:themeTint="D9"/>
          <w:sz w:val="20"/>
          <w:szCs w:val="20"/>
        </w:rPr>
      </w:pPr>
      <w:r w:rsidRPr="008E7518">
        <w:rPr>
          <w:rFonts w:cs="Arial"/>
          <w:color w:val="262626" w:themeColor="text1" w:themeTint="D9"/>
          <w:sz w:val="20"/>
          <w:szCs w:val="20"/>
        </w:rPr>
        <w:t>Les documents contractuels régissant le présent marché sont, par or</w:t>
      </w:r>
      <w:r w:rsidR="003C01EB">
        <w:rPr>
          <w:rFonts w:cs="Arial"/>
          <w:color w:val="262626" w:themeColor="text1" w:themeTint="D9"/>
          <w:sz w:val="20"/>
          <w:szCs w:val="20"/>
        </w:rPr>
        <w:t xml:space="preserve">dre décroissant d’importance : </w:t>
      </w:r>
    </w:p>
    <w:p w14:paraId="2872887C" w14:textId="6D6B8AD7" w:rsidR="005F5C66" w:rsidRPr="00326BB4" w:rsidRDefault="00326BB4" w:rsidP="00326BB4">
      <w:pPr>
        <w:pStyle w:val="Paragraphedeliste"/>
        <w:numPr>
          <w:ilvl w:val="0"/>
          <w:numId w:val="11"/>
        </w:numPr>
        <w:jc w:val="both"/>
        <w:rPr>
          <w:rFonts w:cs="Arial"/>
        </w:rPr>
      </w:pPr>
      <w:r w:rsidRPr="008E7518">
        <w:rPr>
          <w:rFonts w:cs="Arial"/>
        </w:rPr>
        <w:t>L’acte d’engagement (AE) et son annexe financière : L</w:t>
      </w:r>
      <w:r>
        <w:rPr>
          <w:rFonts w:cs="Arial"/>
        </w:rPr>
        <w:t xml:space="preserve">a Décomposition du Prix Global et Forfaitaire </w:t>
      </w:r>
      <w:r w:rsidRPr="008E7518">
        <w:rPr>
          <w:rFonts w:cs="Arial"/>
        </w:rPr>
        <w:t>(</w:t>
      </w:r>
      <w:r>
        <w:rPr>
          <w:rFonts w:cs="Arial"/>
        </w:rPr>
        <w:t>DPGF</w:t>
      </w:r>
      <w:r w:rsidRPr="008E7518">
        <w:rPr>
          <w:rFonts w:cs="Arial"/>
        </w:rPr>
        <w:t>) ;</w:t>
      </w:r>
    </w:p>
    <w:p w14:paraId="4CEAC461" w14:textId="77777777" w:rsidR="005F5C66" w:rsidRPr="008E7518" w:rsidRDefault="005F5C66" w:rsidP="005F5C66">
      <w:pPr>
        <w:pStyle w:val="Paragraphedeliste"/>
        <w:numPr>
          <w:ilvl w:val="0"/>
          <w:numId w:val="9"/>
        </w:numPr>
        <w:spacing w:line="276" w:lineRule="auto"/>
        <w:jc w:val="both"/>
        <w:rPr>
          <w:rFonts w:cs="Arial"/>
        </w:rPr>
      </w:pPr>
      <w:r w:rsidRPr="008E7518">
        <w:rPr>
          <w:rFonts w:cs="Arial"/>
        </w:rPr>
        <w:t>Le Cahier des Clauses Administratives Particulières (CCAP) ;</w:t>
      </w:r>
    </w:p>
    <w:p w14:paraId="657C9414" w14:textId="77777777" w:rsidR="00152959" w:rsidRPr="008E7518" w:rsidRDefault="005F5C66" w:rsidP="005F5C66">
      <w:pPr>
        <w:pStyle w:val="Paragraphedeliste"/>
        <w:numPr>
          <w:ilvl w:val="0"/>
          <w:numId w:val="9"/>
        </w:numPr>
        <w:spacing w:line="276" w:lineRule="auto"/>
        <w:jc w:val="both"/>
        <w:rPr>
          <w:rFonts w:cs="Arial"/>
        </w:rPr>
      </w:pPr>
      <w:r w:rsidRPr="008E7518">
        <w:rPr>
          <w:rFonts w:cs="Arial"/>
        </w:rPr>
        <w:t>Le Cahier des Clauses Techniques Particulières (CCTP)</w:t>
      </w:r>
    </w:p>
    <w:p w14:paraId="611C63F3" w14:textId="335C2602" w:rsidR="005F5C66" w:rsidRPr="001677EC" w:rsidRDefault="00152959" w:rsidP="004D5BA7">
      <w:pPr>
        <w:pStyle w:val="Arial10Noir85"/>
        <w:numPr>
          <w:ilvl w:val="0"/>
          <w:numId w:val="9"/>
        </w:numPr>
        <w:rPr>
          <w:color w:val="262626" w:themeColor="text1" w:themeTint="D9"/>
        </w:rPr>
      </w:pPr>
      <w:r w:rsidRPr="001677EC">
        <w:rPr>
          <w:color w:val="262626" w:themeColor="text1" w:themeTint="D9"/>
        </w:rPr>
        <w:t>Plans</w:t>
      </w:r>
      <w:r w:rsidR="001677EC" w:rsidRPr="001677EC">
        <w:rPr>
          <w:color w:val="262626" w:themeColor="text1" w:themeTint="D9"/>
        </w:rPr>
        <w:t xml:space="preserve"> (plan de masse, plan Rdc Bâtiment principal)</w:t>
      </w:r>
      <w:r w:rsidRPr="001677EC">
        <w:rPr>
          <w:color w:val="262626" w:themeColor="text1" w:themeTint="D9"/>
        </w:rPr>
        <w:t xml:space="preserve"> </w:t>
      </w:r>
    </w:p>
    <w:p w14:paraId="193346F5" w14:textId="77777777" w:rsidR="005F5C66" w:rsidRPr="008E7518" w:rsidRDefault="005F5C66" w:rsidP="005F5C66">
      <w:pPr>
        <w:pStyle w:val="Paragraphedeliste"/>
        <w:numPr>
          <w:ilvl w:val="0"/>
          <w:numId w:val="10"/>
        </w:numPr>
        <w:jc w:val="both"/>
        <w:rPr>
          <w:rFonts w:cs="Arial"/>
        </w:rPr>
      </w:pPr>
      <w:r w:rsidRPr="008E7518">
        <w:rPr>
          <w:rFonts w:cs="Arial"/>
        </w:rPr>
        <w:t xml:space="preserve">Le cahier des clauses administratives générales applicables aux marchés publics de travaux </w:t>
      </w:r>
      <w:r w:rsidRPr="008E7518">
        <w:rPr>
          <w:rFonts w:eastAsia="Batang" w:cs="Arial"/>
        </w:rPr>
        <w:t>;</w:t>
      </w:r>
    </w:p>
    <w:p w14:paraId="5F35EB23" w14:textId="77777777" w:rsidR="005F5C66" w:rsidRPr="008E7518" w:rsidRDefault="005F5C66" w:rsidP="005F5C66">
      <w:pPr>
        <w:numPr>
          <w:ilvl w:val="0"/>
          <w:numId w:val="8"/>
        </w:numPr>
        <w:tabs>
          <w:tab w:val="left" w:pos="3969"/>
        </w:tabs>
        <w:spacing w:line="240" w:lineRule="auto"/>
        <w:jc w:val="both"/>
        <w:rPr>
          <w:rFonts w:cs="Arial"/>
          <w:color w:val="262626" w:themeColor="text1" w:themeTint="D9"/>
          <w:sz w:val="20"/>
          <w:szCs w:val="20"/>
        </w:rPr>
      </w:pPr>
      <w:r w:rsidRPr="008E7518">
        <w:rPr>
          <w:rFonts w:cs="Arial"/>
          <w:color w:val="262626" w:themeColor="text1" w:themeTint="D9"/>
          <w:sz w:val="20"/>
          <w:szCs w:val="20"/>
        </w:rPr>
        <w:t>L’offre du titulaire et ses annexes ;</w:t>
      </w:r>
    </w:p>
    <w:p w14:paraId="328A7828" w14:textId="77777777" w:rsidR="00AB685F" w:rsidRPr="004B2FAE" w:rsidRDefault="005F5C66" w:rsidP="004B2FAE">
      <w:pPr>
        <w:pStyle w:val="Paragraphedeliste"/>
        <w:numPr>
          <w:ilvl w:val="0"/>
          <w:numId w:val="8"/>
        </w:numPr>
        <w:jc w:val="both"/>
        <w:rPr>
          <w:rFonts w:cs="Arial"/>
        </w:rPr>
        <w:sectPr w:rsidR="00AB685F" w:rsidRPr="004B2FAE" w:rsidSect="00342ED6">
          <w:pgSz w:w="11906" w:h="16838"/>
          <w:pgMar w:top="2892" w:right="964" w:bottom="964" w:left="964" w:header="964" w:footer="2041" w:gutter="0"/>
          <w:cols w:space="708"/>
          <w:docGrid w:linePitch="360"/>
        </w:sectPr>
      </w:pPr>
      <w:r w:rsidRPr="008E7518">
        <w:rPr>
          <w:rFonts w:cs="Arial"/>
        </w:rPr>
        <w:t>L’attestation de visite signée.</w:t>
      </w:r>
    </w:p>
    <w:p w14:paraId="0530533A" w14:textId="77777777" w:rsidR="005F5C66" w:rsidRPr="008E7518" w:rsidRDefault="005F5C66" w:rsidP="005F5C66">
      <w:pPr>
        <w:spacing w:before="120" w:after="240"/>
        <w:jc w:val="both"/>
        <w:outlineLvl w:val="0"/>
        <w:rPr>
          <w:rFonts w:cs="Arial"/>
          <w:b/>
          <w:iCs/>
          <w:snapToGrid w:val="0"/>
          <w:color w:val="262626" w:themeColor="text1" w:themeTint="D9"/>
          <w:sz w:val="20"/>
          <w:szCs w:val="20"/>
          <w:lang w:eastAsia="fr-FR"/>
        </w:rPr>
      </w:pPr>
      <w:bookmarkStart w:id="8" w:name="_Toc231305723"/>
      <w:r w:rsidRPr="008E7518">
        <w:rPr>
          <w:rFonts w:cs="Arial"/>
          <w:b/>
          <w:snapToGrid w:val="0"/>
          <w:color w:val="262626" w:themeColor="text1" w:themeTint="D9"/>
          <w:sz w:val="20"/>
          <w:szCs w:val="20"/>
          <w:lang w:eastAsia="fr-FR"/>
        </w:rPr>
        <w:lastRenderedPageBreak/>
        <w:t xml:space="preserve">Article 4 / </w:t>
      </w:r>
      <w:bookmarkEnd w:id="5"/>
      <w:r w:rsidRPr="008E7518">
        <w:rPr>
          <w:rFonts w:cs="Arial"/>
          <w:b/>
          <w:snapToGrid w:val="0"/>
          <w:color w:val="262626" w:themeColor="text1" w:themeTint="D9"/>
          <w:sz w:val="20"/>
          <w:szCs w:val="20"/>
          <w:lang w:eastAsia="fr-FR"/>
        </w:rPr>
        <w:t>Procédure, forme du marché</w:t>
      </w:r>
      <w:bookmarkEnd w:id="6"/>
      <w:bookmarkEnd w:id="8"/>
    </w:p>
    <w:p w14:paraId="4C8CF089" w14:textId="77777777" w:rsidR="00311B57" w:rsidRPr="00311B57" w:rsidRDefault="00311B57" w:rsidP="00311B57">
      <w:pPr>
        <w:pStyle w:val="Arial10Noir85"/>
        <w:rPr>
          <w:color w:val="262626" w:themeColor="text1" w:themeTint="D9"/>
        </w:rPr>
      </w:pPr>
      <w:bookmarkStart w:id="9" w:name="_Toc208216703"/>
      <w:bookmarkStart w:id="10" w:name="_Toc245003881"/>
      <w:r w:rsidRPr="00311B57">
        <w:rPr>
          <w:color w:val="262626" w:themeColor="text1" w:themeTint="D9"/>
        </w:rPr>
        <w:t>Le présent marché est passé selon une procédure adaptée, en application des articles L.2123-1 et R.2123-1 du Code de la commande publique.</w:t>
      </w:r>
    </w:p>
    <w:p w14:paraId="55F49009" w14:textId="77777777" w:rsidR="00311B57" w:rsidRPr="00311B57" w:rsidRDefault="00311B57" w:rsidP="00311B57">
      <w:pPr>
        <w:pStyle w:val="Arial10Noir85"/>
        <w:rPr>
          <w:color w:val="262626" w:themeColor="text1" w:themeTint="D9"/>
        </w:rPr>
      </w:pPr>
    </w:p>
    <w:p w14:paraId="22468210" w14:textId="77777777" w:rsidR="00311B57" w:rsidRPr="00311B57" w:rsidRDefault="00311B57" w:rsidP="00311B57">
      <w:pPr>
        <w:pStyle w:val="Arial10Noir85"/>
        <w:rPr>
          <w:color w:val="262626" w:themeColor="text1" w:themeTint="D9"/>
        </w:rPr>
      </w:pPr>
      <w:r w:rsidRPr="00311B57">
        <w:rPr>
          <w:color w:val="262626" w:themeColor="text1" w:themeTint="D9"/>
        </w:rPr>
        <w:t>Le pouvoir adjudicateur se réserve la possibilité de recourir à un marché négocié sans publicité ni mise en concurrence préalables pour la réalisation de prestations similaires, conformément aux dispositions de l'article R.2122-7 du Code de la commande publique.</w:t>
      </w:r>
    </w:p>
    <w:p w14:paraId="05F85CA8" w14:textId="77777777" w:rsidR="00311B57" w:rsidRPr="00311B57" w:rsidRDefault="00311B57" w:rsidP="00311B57">
      <w:pPr>
        <w:pStyle w:val="Arial10Noir85"/>
        <w:rPr>
          <w:color w:val="262626" w:themeColor="text1" w:themeTint="D9"/>
        </w:rPr>
      </w:pPr>
    </w:p>
    <w:p w14:paraId="5740C694" w14:textId="24075F64" w:rsidR="005F5C66" w:rsidRPr="008E7518" w:rsidRDefault="00311B57" w:rsidP="00311B57">
      <w:pPr>
        <w:pStyle w:val="Arial10Noir85"/>
        <w:rPr>
          <w:color w:val="262626" w:themeColor="text1" w:themeTint="D9"/>
        </w:rPr>
      </w:pPr>
      <w:r w:rsidRPr="00311B57">
        <w:rPr>
          <w:color w:val="262626" w:themeColor="text1" w:themeTint="D9"/>
        </w:rPr>
        <w:t>Ces prestations similaires devront être conformes au projet de base ayant fait l'objet du présent marché et ne pourront être conclues que dans un délai de trois ans à compter de la notification du marché initial.</w:t>
      </w:r>
    </w:p>
    <w:p w14:paraId="6B0F02B7" w14:textId="77777777" w:rsidR="005F5C66" w:rsidRPr="008E7518" w:rsidRDefault="005F5C66" w:rsidP="005F5C66">
      <w:pPr>
        <w:spacing w:before="120" w:after="240"/>
        <w:jc w:val="both"/>
        <w:outlineLvl w:val="0"/>
        <w:rPr>
          <w:rFonts w:cs="Arial"/>
          <w:b/>
          <w:iCs/>
          <w:snapToGrid w:val="0"/>
          <w:color w:val="262626" w:themeColor="text1" w:themeTint="D9"/>
          <w:sz w:val="20"/>
          <w:szCs w:val="20"/>
          <w:lang w:eastAsia="fr-FR"/>
        </w:rPr>
      </w:pPr>
      <w:bookmarkStart w:id="11" w:name="_Toc245003882"/>
      <w:bookmarkStart w:id="12" w:name="_Toc231305724"/>
      <w:bookmarkEnd w:id="9"/>
      <w:bookmarkEnd w:id="10"/>
      <w:r w:rsidRPr="008E7518">
        <w:rPr>
          <w:rFonts w:cs="Arial"/>
          <w:b/>
          <w:snapToGrid w:val="0"/>
          <w:color w:val="262626" w:themeColor="text1" w:themeTint="D9"/>
          <w:sz w:val="20"/>
          <w:szCs w:val="20"/>
          <w:lang w:eastAsia="fr-FR"/>
        </w:rPr>
        <w:t xml:space="preserve">Article 5 / </w:t>
      </w:r>
      <w:bookmarkEnd w:id="11"/>
      <w:r w:rsidRPr="008E7518">
        <w:rPr>
          <w:rFonts w:cs="Arial"/>
          <w:b/>
          <w:snapToGrid w:val="0"/>
          <w:color w:val="262626" w:themeColor="text1" w:themeTint="D9"/>
          <w:sz w:val="20"/>
          <w:szCs w:val="20"/>
          <w:lang w:eastAsia="fr-FR"/>
        </w:rPr>
        <w:t>Prise d’effet et délai d’exécution</w:t>
      </w:r>
      <w:bookmarkEnd w:id="12"/>
    </w:p>
    <w:p w14:paraId="39E81659" w14:textId="27F939D4" w:rsidR="005F5C66" w:rsidRDefault="00152959" w:rsidP="003C01EB">
      <w:pPr>
        <w:pStyle w:val="Arial10Noir85"/>
        <w:rPr>
          <w:color w:val="262626" w:themeColor="text1" w:themeTint="D9"/>
        </w:rPr>
      </w:pPr>
      <w:r w:rsidRPr="008E7518">
        <w:rPr>
          <w:color w:val="262626" w:themeColor="text1" w:themeTint="D9"/>
        </w:rPr>
        <w:t xml:space="preserve">Le début d’exécution des travaux est fixé au courant </w:t>
      </w:r>
      <w:r w:rsidR="006A5400">
        <w:rPr>
          <w:color w:val="262626" w:themeColor="text1" w:themeTint="D9"/>
        </w:rPr>
        <w:t>au 1</w:t>
      </w:r>
      <w:r w:rsidR="006A5400" w:rsidRPr="006A5400">
        <w:rPr>
          <w:color w:val="262626" w:themeColor="text1" w:themeTint="D9"/>
          <w:vertAlign w:val="superscript"/>
        </w:rPr>
        <w:t>er</w:t>
      </w:r>
      <w:r w:rsidR="006A5400">
        <w:rPr>
          <w:color w:val="262626" w:themeColor="text1" w:themeTint="D9"/>
        </w:rPr>
        <w:t xml:space="preserve"> septembre 2026</w:t>
      </w:r>
      <w:r w:rsidRPr="008E7518">
        <w:rPr>
          <w:color w:val="262626" w:themeColor="text1" w:themeTint="D9"/>
        </w:rPr>
        <w:t>.</w:t>
      </w:r>
    </w:p>
    <w:p w14:paraId="17AE3584" w14:textId="77777777" w:rsidR="003C01EB" w:rsidRPr="008E7518" w:rsidRDefault="003C01EB" w:rsidP="003C01EB">
      <w:pPr>
        <w:pStyle w:val="Arial10Noir85"/>
        <w:rPr>
          <w:color w:val="262626" w:themeColor="text1" w:themeTint="D9"/>
        </w:rPr>
      </w:pPr>
    </w:p>
    <w:p w14:paraId="1147D2FC" w14:textId="5FC15E4E" w:rsidR="005F5C66" w:rsidRPr="008E7518" w:rsidRDefault="005F5C66" w:rsidP="005F5C66">
      <w:pPr>
        <w:pStyle w:val="Retraitcorpsdetexte"/>
        <w:ind w:left="0" w:right="57"/>
        <w:rPr>
          <w:rFonts w:cs="Arial"/>
        </w:rPr>
      </w:pPr>
      <w:r w:rsidRPr="008E7518">
        <w:rPr>
          <w:rFonts w:cs="Arial"/>
        </w:rPr>
        <w:t xml:space="preserve">Conformément à l’article 19 du CCAG travaux, le délai d'exécution du marché comprend la période de préparation définie à l'article 28.1 du CCAG-Travaux et le délai d'exécution des travaux défini ci-dessous. </w:t>
      </w:r>
    </w:p>
    <w:p w14:paraId="0B75D2B6" w14:textId="01C8CFF7" w:rsidR="005F5C66" w:rsidRPr="003C01EB" w:rsidRDefault="005F5C66" w:rsidP="005F5C66">
      <w:pPr>
        <w:pStyle w:val="Retraitcorpsdetexte"/>
        <w:ind w:left="0" w:right="57"/>
        <w:rPr>
          <w:rFonts w:cs="Arial"/>
        </w:rPr>
      </w:pPr>
      <w:r w:rsidRPr="008E7518">
        <w:rPr>
          <w:rFonts w:cs="Arial"/>
        </w:rPr>
        <w:t xml:space="preserve">Le délai d'exécution des travaux est celui imparti pour la réalisation des travaux incombant au titulaire, y compris le repliement des installations de chantier et la remise en état des terrains et des lieux. </w:t>
      </w:r>
    </w:p>
    <w:p w14:paraId="2C26D9AE" w14:textId="77777777" w:rsidR="005F5C66" w:rsidRPr="008E7518" w:rsidRDefault="005F5C66" w:rsidP="005F5C66">
      <w:pPr>
        <w:ind w:left="426"/>
        <w:jc w:val="both"/>
        <w:rPr>
          <w:rFonts w:cs="Arial"/>
          <w:iCs/>
          <w:color w:val="262626" w:themeColor="text1" w:themeTint="D9"/>
          <w:sz w:val="20"/>
          <w:szCs w:val="20"/>
          <w:lang w:eastAsia="fr-FR"/>
        </w:rPr>
      </w:pPr>
      <w:bookmarkStart w:id="13" w:name="_Toc245003886"/>
    </w:p>
    <w:p w14:paraId="6979BD8D" w14:textId="77777777" w:rsidR="005F5C66" w:rsidRDefault="005F5C66" w:rsidP="004B2FAE">
      <w:pPr>
        <w:jc w:val="both"/>
        <w:outlineLvl w:val="0"/>
        <w:rPr>
          <w:rFonts w:cs="Arial"/>
          <w:b/>
          <w:snapToGrid w:val="0"/>
          <w:color w:val="262626" w:themeColor="text1" w:themeTint="D9"/>
          <w:sz w:val="20"/>
          <w:szCs w:val="20"/>
          <w:lang w:eastAsia="fr-FR"/>
        </w:rPr>
      </w:pPr>
      <w:bookmarkStart w:id="14" w:name="_Toc231305725"/>
      <w:r w:rsidRPr="008E7518">
        <w:rPr>
          <w:rFonts w:cs="Arial"/>
          <w:b/>
          <w:snapToGrid w:val="0"/>
          <w:color w:val="262626" w:themeColor="text1" w:themeTint="D9"/>
          <w:sz w:val="20"/>
          <w:szCs w:val="20"/>
          <w:lang w:eastAsia="fr-FR"/>
        </w:rPr>
        <w:t>Article 6 /</w:t>
      </w:r>
      <w:bookmarkEnd w:id="13"/>
      <w:r w:rsidRPr="008E7518">
        <w:rPr>
          <w:rFonts w:cs="Arial"/>
          <w:b/>
          <w:snapToGrid w:val="0"/>
          <w:color w:val="262626" w:themeColor="text1" w:themeTint="D9"/>
          <w:sz w:val="20"/>
          <w:szCs w:val="20"/>
          <w:lang w:eastAsia="fr-FR"/>
        </w:rPr>
        <w:t xml:space="preserve"> </w:t>
      </w:r>
      <w:bookmarkStart w:id="15" w:name="_Toc245003887"/>
      <w:r w:rsidRPr="008E7518">
        <w:rPr>
          <w:rFonts w:cs="Arial"/>
          <w:b/>
          <w:snapToGrid w:val="0"/>
          <w:color w:val="262626" w:themeColor="text1" w:themeTint="D9"/>
          <w:sz w:val="20"/>
          <w:szCs w:val="20"/>
          <w:lang w:eastAsia="fr-FR"/>
        </w:rPr>
        <w:t>Prix du marché</w:t>
      </w:r>
      <w:bookmarkEnd w:id="14"/>
    </w:p>
    <w:p w14:paraId="370EBD9E" w14:textId="77777777" w:rsidR="004D5BA7" w:rsidRPr="008E7518" w:rsidRDefault="004D5BA7" w:rsidP="004B2FAE">
      <w:pPr>
        <w:jc w:val="both"/>
        <w:outlineLvl w:val="0"/>
        <w:rPr>
          <w:rFonts w:cs="Arial"/>
          <w:b/>
          <w:iCs/>
          <w:snapToGrid w:val="0"/>
          <w:color w:val="262626" w:themeColor="text1" w:themeTint="D9"/>
          <w:sz w:val="20"/>
          <w:szCs w:val="20"/>
          <w:lang w:eastAsia="fr-FR"/>
        </w:rPr>
      </w:pPr>
    </w:p>
    <w:p w14:paraId="7E69C627" w14:textId="77777777" w:rsidR="005F5C66" w:rsidRDefault="005F5C66" w:rsidP="004B2FAE">
      <w:pPr>
        <w:jc w:val="both"/>
        <w:outlineLvl w:val="1"/>
        <w:rPr>
          <w:rFonts w:eastAsiaTheme="majorEastAsia" w:cs="Arial"/>
          <w:b/>
          <w:bCs/>
          <w:color w:val="262626" w:themeColor="text1" w:themeTint="D9"/>
          <w:sz w:val="20"/>
          <w:szCs w:val="20"/>
        </w:rPr>
      </w:pPr>
      <w:bookmarkStart w:id="16" w:name="_Toc466992747"/>
      <w:bookmarkStart w:id="17" w:name="_Toc509412451"/>
      <w:bookmarkStart w:id="18" w:name="_Toc231305726"/>
      <w:r w:rsidRPr="008E7518">
        <w:rPr>
          <w:rFonts w:eastAsiaTheme="majorEastAsia" w:cs="Arial"/>
          <w:b/>
          <w:bCs/>
          <w:color w:val="262626" w:themeColor="text1" w:themeTint="D9"/>
          <w:sz w:val="20"/>
          <w:szCs w:val="20"/>
        </w:rPr>
        <w:t>6.1. Prix du marché</w:t>
      </w:r>
      <w:bookmarkEnd w:id="16"/>
      <w:bookmarkEnd w:id="17"/>
      <w:bookmarkEnd w:id="18"/>
    </w:p>
    <w:p w14:paraId="01444B11" w14:textId="77777777" w:rsidR="004D5BA7" w:rsidRPr="008E7518" w:rsidRDefault="004D5BA7" w:rsidP="004B2FAE">
      <w:pPr>
        <w:jc w:val="both"/>
        <w:outlineLvl w:val="1"/>
        <w:rPr>
          <w:rFonts w:eastAsiaTheme="majorEastAsia" w:cs="Arial"/>
          <w:b/>
          <w:bCs/>
          <w:iCs/>
          <w:color w:val="262626" w:themeColor="text1" w:themeTint="D9"/>
          <w:sz w:val="20"/>
          <w:szCs w:val="20"/>
        </w:rPr>
      </w:pPr>
    </w:p>
    <w:p w14:paraId="3AE3B0A4" w14:textId="77777777" w:rsidR="005F5C66" w:rsidRPr="008E7518" w:rsidRDefault="005F5C66" w:rsidP="004B2FAE">
      <w:pPr>
        <w:jc w:val="both"/>
        <w:outlineLvl w:val="3"/>
        <w:rPr>
          <w:rFonts w:eastAsiaTheme="majorEastAsia" w:cs="Arial"/>
          <w:b/>
          <w:bCs/>
          <w:i/>
          <w:color w:val="262626" w:themeColor="text1" w:themeTint="D9"/>
          <w:sz w:val="20"/>
          <w:szCs w:val="20"/>
        </w:rPr>
      </w:pPr>
      <w:bookmarkStart w:id="19" w:name="_Toc466992748"/>
      <w:r w:rsidRPr="008E7518">
        <w:rPr>
          <w:rFonts w:eastAsiaTheme="majorEastAsia" w:cs="Arial"/>
          <w:b/>
          <w:bCs/>
          <w:i/>
          <w:color w:val="262626" w:themeColor="text1" w:themeTint="D9"/>
          <w:sz w:val="20"/>
          <w:szCs w:val="20"/>
        </w:rPr>
        <w:t>6.1.1 Forme du prix</w:t>
      </w:r>
    </w:p>
    <w:p w14:paraId="4BFC61C3" w14:textId="77777777" w:rsidR="005F5C66" w:rsidRPr="008E7518" w:rsidRDefault="005F5C66" w:rsidP="005F5C66">
      <w:pPr>
        <w:jc w:val="both"/>
        <w:rPr>
          <w:rFonts w:eastAsia="Batang" w:cs="Arial"/>
          <w:iCs/>
          <w:color w:val="262626" w:themeColor="text1" w:themeTint="D9"/>
          <w:sz w:val="20"/>
          <w:szCs w:val="20"/>
        </w:rPr>
      </w:pPr>
    </w:p>
    <w:p w14:paraId="2C3F5C0B" w14:textId="1E90E8E8" w:rsidR="005F5C66" w:rsidRPr="008E7518" w:rsidRDefault="005F5C66" w:rsidP="004B2FAE">
      <w:pPr>
        <w:rPr>
          <w:rFonts w:eastAsia="Batang" w:cs="Arial"/>
          <w:iCs/>
          <w:color w:val="262626" w:themeColor="text1" w:themeTint="D9"/>
          <w:sz w:val="20"/>
          <w:szCs w:val="20"/>
        </w:rPr>
      </w:pPr>
      <w:r w:rsidRPr="008E7518">
        <w:rPr>
          <w:rFonts w:eastAsia="Batang" w:cs="Arial"/>
          <w:color w:val="262626" w:themeColor="text1" w:themeTint="D9"/>
          <w:sz w:val="20"/>
          <w:szCs w:val="20"/>
        </w:rPr>
        <w:t>Le marc</w:t>
      </w:r>
      <w:r w:rsidR="00152959" w:rsidRPr="008E7518">
        <w:rPr>
          <w:rFonts w:eastAsia="Batang" w:cs="Arial"/>
          <w:color w:val="262626" w:themeColor="text1" w:themeTint="D9"/>
          <w:sz w:val="20"/>
          <w:szCs w:val="20"/>
        </w:rPr>
        <w:t xml:space="preserve">hé est conclu à prix </w:t>
      </w:r>
      <w:r w:rsidR="005B446D">
        <w:rPr>
          <w:rFonts w:eastAsia="Batang" w:cs="Arial"/>
          <w:color w:val="262626" w:themeColor="text1" w:themeTint="D9"/>
          <w:sz w:val="20"/>
          <w:szCs w:val="20"/>
        </w:rPr>
        <w:t>forfaitaire</w:t>
      </w:r>
      <w:r w:rsidRPr="008E7518">
        <w:rPr>
          <w:rFonts w:eastAsia="Batang" w:cs="Arial"/>
          <w:color w:val="262626" w:themeColor="text1" w:themeTint="D9"/>
          <w:sz w:val="20"/>
          <w:szCs w:val="20"/>
        </w:rPr>
        <w:t xml:space="preserve">, conformément </w:t>
      </w:r>
      <w:r w:rsidR="00152959" w:rsidRPr="008E7518">
        <w:rPr>
          <w:rFonts w:eastAsia="Batang" w:cs="Arial"/>
          <w:color w:val="262626" w:themeColor="text1" w:themeTint="D9"/>
          <w:sz w:val="20"/>
          <w:szCs w:val="20"/>
        </w:rPr>
        <w:t xml:space="preserve">au </w:t>
      </w:r>
      <w:r w:rsidR="005B446D">
        <w:rPr>
          <w:rFonts w:eastAsia="Batang" w:cs="Arial"/>
          <w:color w:val="262626" w:themeColor="text1" w:themeTint="D9"/>
          <w:sz w:val="20"/>
          <w:szCs w:val="20"/>
        </w:rPr>
        <w:t>la DPGF</w:t>
      </w:r>
      <w:r w:rsidR="00152959" w:rsidRPr="008E7518">
        <w:rPr>
          <w:rFonts w:eastAsia="Batang" w:cs="Arial"/>
          <w:color w:val="262626" w:themeColor="text1" w:themeTint="D9"/>
          <w:sz w:val="20"/>
          <w:szCs w:val="20"/>
        </w:rPr>
        <w:t xml:space="preserve"> annexé</w:t>
      </w:r>
      <w:r w:rsidRPr="008E7518">
        <w:rPr>
          <w:rFonts w:eastAsia="Batang" w:cs="Arial"/>
          <w:color w:val="262626" w:themeColor="text1" w:themeTint="D9"/>
          <w:sz w:val="20"/>
          <w:szCs w:val="20"/>
        </w:rPr>
        <w:t xml:space="preserve"> à l’acte d’engagement.</w:t>
      </w:r>
    </w:p>
    <w:p w14:paraId="15BAE28C" w14:textId="77777777" w:rsidR="005F5C66" w:rsidRPr="008E7518" w:rsidRDefault="005F5C66" w:rsidP="005F5C66">
      <w:pPr>
        <w:spacing w:before="200"/>
        <w:jc w:val="both"/>
        <w:outlineLvl w:val="3"/>
        <w:rPr>
          <w:rFonts w:eastAsia="Batang" w:cs="Arial"/>
          <w:b/>
          <w:bCs/>
          <w:i/>
          <w:color w:val="262626" w:themeColor="text1" w:themeTint="D9"/>
          <w:sz w:val="20"/>
          <w:szCs w:val="20"/>
        </w:rPr>
      </w:pPr>
      <w:r w:rsidRPr="008E7518">
        <w:rPr>
          <w:rFonts w:eastAsia="Batang" w:cs="Arial"/>
          <w:b/>
          <w:bCs/>
          <w:i/>
          <w:color w:val="262626" w:themeColor="text1" w:themeTint="D9"/>
          <w:sz w:val="20"/>
          <w:szCs w:val="20"/>
        </w:rPr>
        <w:t>6.1.2. Contenu des prix</w:t>
      </w:r>
    </w:p>
    <w:p w14:paraId="3D91D273" w14:textId="77777777" w:rsidR="005F5C66" w:rsidRPr="008E7518" w:rsidRDefault="005F5C66" w:rsidP="005F5C66">
      <w:pPr>
        <w:rPr>
          <w:rFonts w:eastAsia="Batang" w:cs="Arial"/>
          <w:iCs/>
          <w:color w:val="262626" w:themeColor="text1" w:themeTint="D9"/>
          <w:sz w:val="20"/>
          <w:szCs w:val="20"/>
        </w:rPr>
      </w:pPr>
    </w:p>
    <w:p w14:paraId="1E436B75" w14:textId="77777777" w:rsidR="005F5C66" w:rsidRPr="008E7518" w:rsidRDefault="005F5C66" w:rsidP="005F5C66">
      <w:pPr>
        <w:rPr>
          <w:rFonts w:cs="Arial"/>
          <w:iCs/>
          <w:color w:val="262626" w:themeColor="text1" w:themeTint="D9"/>
          <w:sz w:val="20"/>
          <w:szCs w:val="20"/>
        </w:rPr>
      </w:pPr>
      <w:r w:rsidRPr="008E7518">
        <w:rPr>
          <w:rFonts w:eastAsia="Batang" w:cs="Arial"/>
          <w:color w:val="262626" w:themeColor="text1" w:themeTint="D9"/>
          <w:sz w:val="20"/>
          <w:szCs w:val="20"/>
        </w:rPr>
        <w:t>Les prix doivent inclure toutes les taxes fiscales frappant la prestation ainsi que tous les frais afférents à l’exécution des travaux objets du présent marché.</w:t>
      </w:r>
    </w:p>
    <w:p w14:paraId="1B7E2DA4" w14:textId="77777777" w:rsidR="00AB685F" w:rsidRPr="008E7518" w:rsidRDefault="00AB685F" w:rsidP="005F5C66">
      <w:pPr>
        <w:spacing w:before="480"/>
        <w:jc w:val="both"/>
        <w:outlineLvl w:val="1"/>
        <w:rPr>
          <w:rFonts w:eastAsiaTheme="majorEastAsia" w:cs="Arial"/>
          <w:b/>
          <w:bCs/>
          <w:color w:val="262626" w:themeColor="text1" w:themeTint="D9"/>
          <w:sz w:val="20"/>
          <w:szCs w:val="20"/>
        </w:rPr>
        <w:sectPr w:rsidR="00AB685F" w:rsidRPr="008E7518" w:rsidSect="00342ED6">
          <w:pgSz w:w="11906" w:h="16838"/>
          <w:pgMar w:top="2892" w:right="964" w:bottom="964" w:left="964" w:header="964" w:footer="2041" w:gutter="0"/>
          <w:cols w:space="708"/>
          <w:docGrid w:linePitch="360"/>
        </w:sectPr>
      </w:pPr>
      <w:bookmarkStart w:id="20" w:name="_Toc509412452"/>
    </w:p>
    <w:p w14:paraId="52A9A0A7" w14:textId="77777777" w:rsidR="005F5C66" w:rsidRPr="008E7518" w:rsidRDefault="005F5C66" w:rsidP="005F5C66">
      <w:pPr>
        <w:spacing w:before="480"/>
        <w:jc w:val="both"/>
        <w:outlineLvl w:val="1"/>
        <w:rPr>
          <w:rFonts w:eastAsiaTheme="majorEastAsia" w:cs="Arial"/>
          <w:b/>
          <w:bCs/>
          <w:iCs/>
          <w:color w:val="262626" w:themeColor="text1" w:themeTint="D9"/>
          <w:sz w:val="20"/>
          <w:szCs w:val="20"/>
        </w:rPr>
      </w:pPr>
      <w:bookmarkStart w:id="21" w:name="_Toc231305727"/>
      <w:r w:rsidRPr="008E7518">
        <w:rPr>
          <w:rFonts w:eastAsiaTheme="majorEastAsia" w:cs="Arial"/>
          <w:b/>
          <w:bCs/>
          <w:color w:val="262626" w:themeColor="text1" w:themeTint="D9"/>
          <w:sz w:val="20"/>
          <w:szCs w:val="20"/>
        </w:rPr>
        <w:lastRenderedPageBreak/>
        <w:t>6.2. Révision du prix</w:t>
      </w:r>
      <w:bookmarkEnd w:id="19"/>
      <w:bookmarkEnd w:id="20"/>
      <w:bookmarkEnd w:id="21"/>
    </w:p>
    <w:p w14:paraId="508509B9" w14:textId="77777777" w:rsidR="005F5C66" w:rsidRPr="008E7518" w:rsidRDefault="005F5C66" w:rsidP="005F5C66">
      <w:pPr>
        <w:autoSpaceDE w:val="0"/>
        <w:autoSpaceDN w:val="0"/>
        <w:adjustRightInd w:val="0"/>
        <w:jc w:val="both"/>
        <w:rPr>
          <w:rFonts w:cs="Arial"/>
          <w:iCs/>
          <w:color w:val="262626" w:themeColor="text1" w:themeTint="D9"/>
          <w:sz w:val="20"/>
          <w:szCs w:val="20"/>
        </w:rPr>
      </w:pPr>
    </w:p>
    <w:p w14:paraId="1AD2DCFE" w14:textId="77777777" w:rsidR="005F5C66" w:rsidRPr="008E7518" w:rsidRDefault="005F5C66" w:rsidP="005F5C66">
      <w:pPr>
        <w:autoSpaceDE w:val="0"/>
        <w:autoSpaceDN w:val="0"/>
        <w:adjustRightInd w:val="0"/>
        <w:rPr>
          <w:rFonts w:cs="Arial"/>
          <w:iCs/>
          <w:color w:val="262626" w:themeColor="text1" w:themeTint="D9"/>
          <w:sz w:val="20"/>
          <w:szCs w:val="20"/>
        </w:rPr>
      </w:pPr>
      <w:r w:rsidRPr="008E7518">
        <w:rPr>
          <w:rFonts w:cs="Arial"/>
          <w:color w:val="262626" w:themeColor="text1" w:themeTint="D9"/>
          <w:sz w:val="20"/>
          <w:szCs w:val="20"/>
        </w:rPr>
        <w:t>Les prix sont réputés fermes et définitifs pour l’ensemble des prestations sur la durée du marché.</w:t>
      </w:r>
    </w:p>
    <w:p w14:paraId="2674CD7F" w14:textId="77777777" w:rsidR="005F5C66" w:rsidRPr="008E7518" w:rsidRDefault="005F5C66" w:rsidP="005F5C66">
      <w:pPr>
        <w:autoSpaceDE w:val="0"/>
        <w:autoSpaceDN w:val="0"/>
        <w:adjustRightInd w:val="0"/>
        <w:rPr>
          <w:rFonts w:cs="Arial"/>
          <w:i/>
          <w:iCs/>
          <w:color w:val="262626" w:themeColor="text1" w:themeTint="D9"/>
          <w:sz w:val="20"/>
          <w:szCs w:val="20"/>
          <w:lang w:eastAsia="fr-FR"/>
        </w:rPr>
      </w:pPr>
    </w:p>
    <w:p w14:paraId="69FC5714" w14:textId="77777777" w:rsidR="005F5C66" w:rsidRPr="008E7518" w:rsidRDefault="005F5C66" w:rsidP="005F5C66">
      <w:pPr>
        <w:rPr>
          <w:rFonts w:cs="Arial"/>
          <w:iCs/>
          <w:color w:val="262626" w:themeColor="text1" w:themeTint="D9"/>
          <w:sz w:val="20"/>
          <w:szCs w:val="20"/>
        </w:rPr>
      </w:pPr>
      <w:r w:rsidRPr="008E7518">
        <w:rPr>
          <w:rFonts w:cs="Arial"/>
          <w:color w:val="262626" w:themeColor="text1" w:themeTint="D9"/>
          <w:sz w:val="20"/>
          <w:szCs w:val="20"/>
        </w:rPr>
        <w:t>En cas de variation éventuelle du taux de TVA, les prix convenus tiendront automatiquement compte de cette variation, à compter du changement (c’est à dire de la date d’entrée en vigueur prévue par les textes) ou rétroactivement si le taux de TVA appliqué dans le cadre du présent marché est remis en question.</w:t>
      </w:r>
    </w:p>
    <w:p w14:paraId="10A58138" w14:textId="77777777" w:rsidR="005F5C66" w:rsidRPr="008E7518" w:rsidRDefault="005F5C66" w:rsidP="005F5C66">
      <w:pPr>
        <w:suppressAutoHyphens/>
        <w:spacing w:before="240" w:after="120"/>
        <w:jc w:val="both"/>
        <w:rPr>
          <w:rFonts w:eastAsia="Lucida Sans Unicode" w:cs="Arial"/>
          <w:b/>
          <w:iCs/>
          <w:color w:val="262626" w:themeColor="text1" w:themeTint="D9"/>
          <w:kern w:val="1"/>
          <w:sz w:val="20"/>
          <w:szCs w:val="20"/>
          <w:lang w:eastAsia="hi-IN" w:bidi="hi-IN"/>
        </w:rPr>
      </w:pPr>
      <w:r w:rsidRPr="008E7518">
        <w:rPr>
          <w:rFonts w:eastAsia="Lucida Sans Unicode" w:cs="Arial"/>
          <w:b/>
          <w:color w:val="262626" w:themeColor="text1" w:themeTint="D9"/>
          <w:kern w:val="1"/>
          <w:sz w:val="20"/>
          <w:szCs w:val="20"/>
          <w:lang w:eastAsia="hi-IN" w:bidi="hi-IN"/>
        </w:rPr>
        <w:t>6.3. Forme du prix</w:t>
      </w:r>
    </w:p>
    <w:p w14:paraId="385B0AD9" w14:textId="77777777" w:rsidR="005F5C66" w:rsidRPr="008E7518" w:rsidRDefault="005F5C66" w:rsidP="005F5C66">
      <w:pPr>
        <w:jc w:val="both"/>
        <w:rPr>
          <w:rFonts w:cs="Arial"/>
          <w:iCs/>
          <w:strike/>
          <w:color w:val="262626" w:themeColor="text1" w:themeTint="D9"/>
          <w:sz w:val="20"/>
          <w:szCs w:val="20"/>
          <w:lang w:eastAsia="fr-FR"/>
        </w:rPr>
      </w:pPr>
      <w:r w:rsidRPr="008E7518">
        <w:rPr>
          <w:rFonts w:cs="Arial"/>
          <w:color w:val="262626" w:themeColor="text1" w:themeTint="D9"/>
          <w:sz w:val="20"/>
          <w:szCs w:val="20"/>
          <w:lang w:eastAsia="fr-FR"/>
        </w:rPr>
        <w:t xml:space="preserve">Le prix est ferme et non révisable. </w:t>
      </w:r>
    </w:p>
    <w:p w14:paraId="17BC07F1" w14:textId="77777777" w:rsidR="005F5C66" w:rsidRPr="008E7518" w:rsidRDefault="005F5C66" w:rsidP="005F5C66">
      <w:pPr>
        <w:suppressAutoHyphens/>
        <w:spacing w:before="240" w:after="120"/>
        <w:jc w:val="both"/>
        <w:rPr>
          <w:rFonts w:eastAsia="Lucida Sans Unicode" w:cs="Arial"/>
          <w:b/>
          <w:iCs/>
          <w:color w:val="262626" w:themeColor="text1" w:themeTint="D9"/>
          <w:kern w:val="1"/>
          <w:sz w:val="20"/>
          <w:szCs w:val="20"/>
          <w:lang w:eastAsia="hi-IN" w:bidi="hi-IN"/>
        </w:rPr>
      </w:pPr>
      <w:r w:rsidRPr="008E7518">
        <w:rPr>
          <w:rFonts w:eastAsia="Lucida Sans Unicode" w:cs="Arial"/>
          <w:b/>
          <w:color w:val="262626" w:themeColor="text1" w:themeTint="D9"/>
          <w:kern w:val="1"/>
          <w:sz w:val="20"/>
          <w:szCs w:val="20"/>
          <w:lang w:eastAsia="hi-IN" w:bidi="hi-IN"/>
        </w:rPr>
        <w:t>6.4. Mode d’évaluation du prix</w:t>
      </w:r>
    </w:p>
    <w:p w14:paraId="23896B9D" w14:textId="0BF05BA4" w:rsidR="005F5C66" w:rsidRPr="008E7518" w:rsidRDefault="00152959" w:rsidP="005F5C66">
      <w:pPr>
        <w:rPr>
          <w:rFonts w:cs="Arial"/>
          <w:iCs/>
          <w:color w:val="262626" w:themeColor="text1" w:themeTint="D9"/>
          <w:sz w:val="20"/>
          <w:szCs w:val="20"/>
          <w:lang w:eastAsia="fr-FR"/>
        </w:rPr>
      </w:pPr>
      <w:r w:rsidRPr="008E7518">
        <w:rPr>
          <w:rFonts w:cs="Arial"/>
          <w:color w:val="262626" w:themeColor="text1" w:themeTint="D9"/>
          <w:sz w:val="20"/>
          <w:szCs w:val="20"/>
          <w:lang w:eastAsia="fr-FR"/>
        </w:rPr>
        <w:t xml:space="preserve">Le prix </w:t>
      </w:r>
      <w:r w:rsidR="005B446D">
        <w:rPr>
          <w:rFonts w:cs="Arial"/>
          <w:color w:val="262626" w:themeColor="text1" w:themeTint="D9"/>
          <w:sz w:val="20"/>
          <w:szCs w:val="20"/>
          <w:lang w:eastAsia="fr-FR"/>
        </w:rPr>
        <w:t>forfaitaire</w:t>
      </w:r>
      <w:r w:rsidR="005B446D" w:rsidRPr="008E7518">
        <w:rPr>
          <w:rFonts w:cs="Arial"/>
          <w:color w:val="262626" w:themeColor="text1" w:themeTint="D9"/>
          <w:sz w:val="20"/>
          <w:szCs w:val="20"/>
          <w:lang w:eastAsia="fr-FR"/>
        </w:rPr>
        <w:t xml:space="preserve"> </w:t>
      </w:r>
      <w:r w:rsidR="005F5C66" w:rsidRPr="008E7518">
        <w:rPr>
          <w:rFonts w:cs="Arial"/>
          <w:color w:val="262626" w:themeColor="text1" w:themeTint="D9"/>
          <w:sz w:val="20"/>
          <w:szCs w:val="20"/>
          <w:lang w:eastAsia="fr-FR"/>
        </w:rPr>
        <w:t>porté à l'acte d'engagement de l’entrepreneur s'entend pour l'exécution, sans restriction ni réserve d'aucune sorte, de tous les ouvrages normalement inclus dans les travaux de sa spécialité, ou rattachés à ceux-ci par les documents de consultation.</w:t>
      </w:r>
    </w:p>
    <w:p w14:paraId="69F22F50" w14:textId="77777777" w:rsidR="005F5C66" w:rsidRPr="008E7518" w:rsidRDefault="005F5C66" w:rsidP="005F5C66">
      <w:pPr>
        <w:suppressAutoHyphens/>
        <w:rPr>
          <w:rFonts w:eastAsia="Lucida Sans Unicode" w:cs="Arial"/>
          <w:b/>
          <w:iCs/>
          <w:color w:val="262626" w:themeColor="text1" w:themeTint="D9"/>
          <w:kern w:val="1"/>
          <w:sz w:val="20"/>
          <w:szCs w:val="20"/>
          <w:lang w:eastAsia="hi-IN" w:bidi="hi-IN"/>
        </w:rPr>
      </w:pPr>
    </w:p>
    <w:p w14:paraId="0B0E02A2" w14:textId="77777777" w:rsidR="005F5C66" w:rsidRPr="008E7518" w:rsidRDefault="005F5C66" w:rsidP="005F5C66">
      <w:pPr>
        <w:autoSpaceDE w:val="0"/>
        <w:autoSpaceDN w:val="0"/>
        <w:adjustRightInd w:val="0"/>
        <w:rPr>
          <w:rFonts w:cs="Arial"/>
          <w:iCs/>
          <w:color w:val="262626" w:themeColor="text1" w:themeTint="D9"/>
          <w:sz w:val="20"/>
          <w:szCs w:val="20"/>
          <w:lang w:eastAsia="fr-FR"/>
        </w:rPr>
      </w:pPr>
      <w:r w:rsidRPr="008E7518">
        <w:rPr>
          <w:rFonts w:cs="Arial"/>
          <w:color w:val="262626" w:themeColor="text1" w:themeTint="D9"/>
          <w:sz w:val="20"/>
          <w:szCs w:val="20"/>
          <w:lang w:eastAsia="fr-FR"/>
        </w:rPr>
        <w:t xml:space="preserve">Compte tenu de la visite sur place, l'entrepreneur sera donc réputé posséder une parfaite connaissance des lieux et du terrain, lui permettant d'assurer le parachèvement de ses ouvrages, sans aucune indemnité complémentaire. </w:t>
      </w:r>
    </w:p>
    <w:p w14:paraId="3387A9EA" w14:textId="77777777" w:rsidR="005F5C66" w:rsidRPr="008E7518" w:rsidRDefault="005F5C66" w:rsidP="005F5C66">
      <w:pPr>
        <w:rPr>
          <w:rFonts w:cs="Arial"/>
          <w:iCs/>
          <w:color w:val="262626" w:themeColor="text1" w:themeTint="D9"/>
          <w:sz w:val="20"/>
          <w:szCs w:val="20"/>
          <w:lang w:eastAsia="fr-FR"/>
        </w:rPr>
      </w:pPr>
    </w:p>
    <w:p w14:paraId="768E3E29" w14:textId="7D0887C0" w:rsidR="005F5C66" w:rsidRPr="008E7518" w:rsidRDefault="005F5C66" w:rsidP="005F5C66">
      <w:pPr>
        <w:autoSpaceDE w:val="0"/>
        <w:autoSpaceDN w:val="0"/>
        <w:adjustRightInd w:val="0"/>
        <w:rPr>
          <w:rFonts w:cs="Arial"/>
          <w:iCs/>
          <w:color w:val="262626" w:themeColor="text1" w:themeTint="D9"/>
          <w:sz w:val="20"/>
          <w:szCs w:val="20"/>
          <w:lang w:eastAsia="fr-FR"/>
        </w:rPr>
      </w:pPr>
      <w:r w:rsidRPr="008E7518">
        <w:rPr>
          <w:rFonts w:cs="Arial"/>
          <w:color w:val="262626" w:themeColor="text1" w:themeTint="D9"/>
          <w:sz w:val="20"/>
          <w:szCs w:val="20"/>
          <w:lang w:eastAsia="fr-FR"/>
        </w:rPr>
        <w:t>L’entrepreneur devra, sous son entière responsabilité, procéder nécessairement aux relevés complémentaires utiles</w:t>
      </w:r>
      <w:r w:rsidR="0029269E">
        <w:rPr>
          <w:rFonts w:cs="Arial"/>
          <w:color w:val="262626" w:themeColor="text1" w:themeTint="D9"/>
          <w:sz w:val="20"/>
          <w:szCs w:val="20"/>
          <w:lang w:eastAsia="fr-FR"/>
        </w:rPr>
        <w:t xml:space="preserve"> pour établir les quantitatifs</w:t>
      </w:r>
      <w:r w:rsidRPr="008E7518">
        <w:rPr>
          <w:rFonts w:cs="Arial"/>
          <w:color w:val="262626" w:themeColor="text1" w:themeTint="D9"/>
          <w:sz w:val="20"/>
          <w:szCs w:val="20"/>
          <w:lang w:eastAsia="fr-FR"/>
        </w:rPr>
        <w:t xml:space="preserve">, aucune indemnité ne pourrait être accordée en cas d'erreurs ou d'omissions dans les calculs ainsi réalisés. </w:t>
      </w:r>
    </w:p>
    <w:p w14:paraId="49F3A806" w14:textId="4AB953F6" w:rsidR="005F5C66" w:rsidRPr="008E7518" w:rsidRDefault="00137117" w:rsidP="005F5C66">
      <w:pPr>
        <w:spacing w:before="480"/>
        <w:jc w:val="both"/>
        <w:outlineLvl w:val="1"/>
        <w:rPr>
          <w:rFonts w:eastAsiaTheme="majorEastAsia" w:cs="Arial"/>
          <w:b/>
          <w:bCs/>
          <w:iCs/>
          <w:color w:val="262626" w:themeColor="text1" w:themeTint="D9"/>
          <w:sz w:val="20"/>
          <w:szCs w:val="20"/>
        </w:rPr>
      </w:pPr>
      <w:bookmarkStart w:id="22" w:name="_Toc509412453"/>
      <w:bookmarkStart w:id="23" w:name="_Toc231305728"/>
      <w:r>
        <w:rPr>
          <w:rFonts w:eastAsiaTheme="majorEastAsia" w:cs="Arial"/>
          <w:b/>
          <w:bCs/>
          <w:color w:val="262626" w:themeColor="text1" w:themeTint="D9"/>
          <w:sz w:val="20"/>
          <w:szCs w:val="20"/>
        </w:rPr>
        <w:t>6.5</w:t>
      </w:r>
      <w:r w:rsidR="005F5C66" w:rsidRPr="008E7518">
        <w:rPr>
          <w:rFonts w:eastAsiaTheme="majorEastAsia" w:cs="Arial"/>
          <w:b/>
          <w:bCs/>
          <w:color w:val="262626" w:themeColor="text1" w:themeTint="D9"/>
          <w:sz w:val="20"/>
          <w:szCs w:val="20"/>
        </w:rPr>
        <w:t>. Sous-traitance</w:t>
      </w:r>
      <w:bookmarkEnd w:id="22"/>
      <w:bookmarkEnd w:id="23"/>
    </w:p>
    <w:p w14:paraId="2381D535" w14:textId="77777777" w:rsidR="005F5C66" w:rsidRPr="008E7518" w:rsidRDefault="005F5C66" w:rsidP="005F5C66">
      <w:pPr>
        <w:rPr>
          <w:rFonts w:cs="Arial"/>
          <w:iCs/>
          <w:color w:val="262626" w:themeColor="text1" w:themeTint="D9"/>
          <w:sz w:val="20"/>
          <w:szCs w:val="20"/>
        </w:rPr>
      </w:pPr>
    </w:p>
    <w:p w14:paraId="7233A16E" w14:textId="77777777" w:rsidR="00152AE6" w:rsidRPr="00152AE6" w:rsidRDefault="00152AE6" w:rsidP="00152AE6">
      <w:pPr>
        <w:spacing w:before="100" w:beforeAutospacing="1" w:after="100" w:afterAutospacing="1" w:line="240" w:lineRule="auto"/>
        <w:rPr>
          <w:rFonts w:eastAsia="Times New Roman" w:cs="Arial"/>
          <w:sz w:val="20"/>
          <w:szCs w:val="20"/>
          <w:lang w:eastAsia="fr-FR"/>
        </w:rPr>
      </w:pPr>
      <w:r w:rsidRPr="00152AE6">
        <w:rPr>
          <w:rFonts w:eastAsia="Times New Roman" w:cs="Arial"/>
          <w:sz w:val="20"/>
          <w:szCs w:val="20"/>
          <w:lang w:eastAsia="fr-FR"/>
        </w:rPr>
        <w:t>Le titulaire peut, sous sa responsabilité, sous-traiter l'exécution de certaines prestations du marché dans les conditions prévues aux articles L.2193-1 à L.2193-14 et R.2193-1 à R.2193-22 du Code de la commande publique.</w:t>
      </w:r>
    </w:p>
    <w:p w14:paraId="41C4E24F" w14:textId="77777777" w:rsidR="00152AE6" w:rsidRPr="00152AE6" w:rsidRDefault="00152AE6" w:rsidP="00152AE6">
      <w:pPr>
        <w:spacing w:before="100" w:beforeAutospacing="1" w:after="100" w:afterAutospacing="1" w:line="240" w:lineRule="auto"/>
        <w:rPr>
          <w:rFonts w:eastAsia="Times New Roman" w:cs="Arial"/>
          <w:sz w:val="20"/>
          <w:szCs w:val="20"/>
          <w:lang w:eastAsia="fr-FR"/>
        </w:rPr>
      </w:pPr>
      <w:r w:rsidRPr="00152AE6">
        <w:rPr>
          <w:rFonts w:eastAsia="Times New Roman" w:cs="Arial"/>
          <w:sz w:val="20"/>
          <w:szCs w:val="20"/>
          <w:lang w:eastAsia="fr-FR"/>
        </w:rPr>
        <w:t>Le titulaire est tenu de déclarer tout sous-traitant et d'obtenir préalablement du pouvoir adjudicateur l'acceptation de celui-ci ainsi que l'agrément de ses conditions de paiement. Aucune prestation ne peut être confiée à un sous-traitant avant l'accomplissement de ces formalités.</w:t>
      </w:r>
    </w:p>
    <w:p w14:paraId="392AD986" w14:textId="77777777" w:rsidR="00152AE6" w:rsidRPr="00152AE6" w:rsidRDefault="00152AE6" w:rsidP="00152AE6">
      <w:pPr>
        <w:spacing w:before="100" w:beforeAutospacing="1" w:after="100" w:afterAutospacing="1" w:line="240" w:lineRule="auto"/>
        <w:rPr>
          <w:rFonts w:eastAsia="Times New Roman" w:cs="Arial"/>
          <w:sz w:val="20"/>
          <w:szCs w:val="20"/>
          <w:lang w:eastAsia="fr-FR"/>
        </w:rPr>
      </w:pPr>
      <w:r w:rsidRPr="00152AE6">
        <w:rPr>
          <w:rFonts w:eastAsia="Times New Roman" w:cs="Arial"/>
          <w:sz w:val="20"/>
          <w:szCs w:val="20"/>
          <w:lang w:eastAsia="fr-FR"/>
        </w:rPr>
        <w:t>Le titulaire demeure personnellement responsable de l'exécution de l'ensemble des obligations résultant du marché. Le recours à la sous-traitance ne peut avoir pour effet de le dégager de ses responsabilités contractuelles à l'égard du pouvoir adjudicateur.</w:t>
      </w:r>
    </w:p>
    <w:p w14:paraId="3BE7C7F1" w14:textId="5096595F" w:rsidR="00152AE6" w:rsidRDefault="00152AE6" w:rsidP="00152AE6">
      <w:pPr>
        <w:spacing w:before="100" w:beforeAutospacing="1" w:after="100" w:afterAutospacing="1" w:line="240" w:lineRule="auto"/>
        <w:rPr>
          <w:rFonts w:eastAsia="Times New Roman" w:cs="Arial"/>
          <w:sz w:val="20"/>
          <w:szCs w:val="20"/>
          <w:lang w:eastAsia="fr-FR"/>
        </w:rPr>
      </w:pPr>
      <w:r w:rsidRPr="00152AE6">
        <w:rPr>
          <w:rFonts w:eastAsia="Times New Roman" w:cs="Arial"/>
          <w:sz w:val="20"/>
          <w:szCs w:val="20"/>
          <w:lang w:eastAsia="fr-FR"/>
        </w:rPr>
        <w:t>Le titulaire s'engage à respecter l'ensemble des dispositions législatives et réglementaires relatives à la sous-traitance ainsi qu'à fournir, sur demande du pouvoir adjudicateur, tout document permettant de vérifier la régularité de la situation de ses sous-traitants.</w:t>
      </w:r>
    </w:p>
    <w:p w14:paraId="32EF6642" w14:textId="0829289A" w:rsidR="00152AE6" w:rsidRPr="00152AE6" w:rsidRDefault="00152AE6" w:rsidP="00152AE6">
      <w:pPr>
        <w:spacing w:before="100" w:beforeAutospacing="1" w:after="100" w:afterAutospacing="1" w:line="240" w:lineRule="auto"/>
        <w:rPr>
          <w:rFonts w:eastAsia="Times New Roman" w:cs="Arial"/>
          <w:sz w:val="20"/>
          <w:szCs w:val="20"/>
          <w:lang w:eastAsia="fr-FR"/>
        </w:rPr>
      </w:pPr>
      <w:r>
        <w:rPr>
          <w:rFonts w:eastAsia="Times New Roman" w:cs="Arial"/>
          <w:sz w:val="20"/>
          <w:szCs w:val="20"/>
          <w:lang w:eastAsia="fr-FR"/>
        </w:rPr>
        <w:lastRenderedPageBreak/>
        <w:t>Le titulaire doit communiquer sans délai toute modification concernant ses sous-traitants en cours d’exécution du marché.</w:t>
      </w:r>
    </w:p>
    <w:p w14:paraId="5E76AEB9" w14:textId="77777777" w:rsidR="005F5C66" w:rsidRPr="008E7518" w:rsidRDefault="005F5C66" w:rsidP="005F5C66">
      <w:pPr>
        <w:jc w:val="both"/>
        <w:rPr>
          <w:rFonts w:cs="Arial"/>
          <w:iCs/>
          <w:color w:val="262626" w:themeColor="text1" w:themeTint="D9"/>
          <w:sz w:val="20"/>
          <w:szCs w:val="20"/>
        </w:rPr>
      </w:pPr>
    </w:p>
    <w:p w14:paraId="0A19CD2C" w14:textId="77777777" w:rsidR="005F5C66" w:rsidRPr="008E7518" w:rsidRDefault="005F5C66" w:rsidP="005F5C66">
      <w:pPr>
        <w:spacing w:before="120" w:after="240"/>
        <w:jc w:val="both"/>
        <w:outlineLvl w:val="0"/>
        <w:rPr>
          <w:rFonts w:cs="Arial"/>
          <w:b/>
          <w:iCs/>
          <w:snapToGrid w:val="0"/>
          <w:color w:val="262626" w:themeColor="text1" w:themeTint="D9"/>
          <w:sz w:val="20"/>
          <w:szCs w:val="20"/>
          <w:lang w:eastAsia="fr-FR"/>
        </w:rPr>
      </w:pPr>
      <w:bookmarkStart w:id="24" w:name="_Toc245003892"/>
      <w:bookmarkStart w:id="25" w:name="_Toc231305729"/>
      <w:r w:rsidRPr="008E7518">
        <w:rPr>
          <w:rFonts w:cs="Arial"/>
          <w:b/>
          <w:snapToGrid w:val="0"/>
          <w:color w:val="262626" w:themeColor="text1" w:themeTint="D9"/>
          <w:sz w:val="20"/>
          <w:szCs w:val="20"/>
          <w:lang w:eastAsia="fr-FR"/>
        </w:rPr>
        <w:t>Article 7 / Groupement</w:t>
      </w:r>
      <w:bookmarkEnd w:id="24"/>
      <w:bookmarkEnd w:id="25"/>
    </w:p>
    <w:p w14:paraId="360A191F" w14:textId="77777777" w:rsidR="00152AE6" w:rsidRPr="00152AE6" w:rsidRDefault="00152AE6" w:rsidP="00152AE6">
      <w:pPr>
        <w:spacing w:before="100" w:beforeAutospacing="1" w:after="100" w:afterAutospacing="1" w:line="240" w:lineRule="auto"/>
        <w:rPr>
          <w:rFonts w:eastAsia="Times New Roman" w:cs="Arial"/>
          <w:sz w:val="20"/>
          <w:szCs w:val="20"/>
          <w:lang w:eastAsia="fr-FR"/>
        </w:rPr>
      </w:pPr>
      <w:r w:rsidRPr="00152AE6">
        <w:rPr>
          <w:rFonts w:eastAsia="Times New Roman" w:cs="Arial"/>
          <w:sz w:val="20"/>
          <w:szCs w:val="20"/>
          <w:lang w:eastAsia="fr-FR"/>
        </w:rPr>
        <w:t>Les candidats peuvent se présenter sous la forme d'un groupement conjoint ou d'un groupement solidaire.</w:t>
      </w:r>
    </w:p>
    <w:p w14:paraId="3C727934" w14:textId="77777777" w:rsidR="00152AE6" w:rsidRPr="00152AE6" w:rsidRDefault="00152AE6" w:rsidP="00152AE6">
      <w:pPr>
        <w:spacing w:before="100" w:beforeAutospacing="1" w:after="100" w:afterAutospacing="1" w:line="240" w:lineRule="auto"/>
        <w:rPr>
          <w:rFonts w:eastAsia="Times New Roman" w:cs="Arial"/>
          <w:sz w:val="20"/>
          <w:szCs w:val="20"/>
          <w:lang w:eastAsia="fr-FR"/>
        </w:rPr>
      </w:pPr>
      <w:r w:rsidRPr="00152AE6">
        <w:rPr>
          <w:rFonts w:eastAsia="Times New Roman" w:cs="Arial"/>
          <w:sz w:val="20"/>
          <w:szCs w:val="20"/>
          <w:lang w:eastAsia="fr-FR"/>
        </w:rPr>
        <w:t>Conformément à l'article R.2142-26 du Code de la commande publique, la composition du groupement ne peut être modifiée entre la date limite de remise des candidatures et la date de signature du marché, sauf dans les cas prévus par les dispositions réglementaires en vigueur.</w:t>
      </w:r>
    </w:p>
    <w:p w14:paraId="0EA0898C" w14:textId="77777777" w:rsidR="00152AE6" w:rsidRPr="00152AE6" w:rsidRDefault="00152AE6" w:rsidP="00152AE6">
      <w:pPr>
        <w:spacing w:before="100" w:beforeAutospacing="1" w:after="100" w:afterAutospacing="1" w:line="240" w:lineRule="auto"/>
        <w:rPr>
          <w:rFonts w:eastAsia="Times New Roman" w:cs="Arial"/>
          <w:sz w:val="20"/>
          <w:szCs w:val="20"/>
          <w:lang w:eastAsia="fr-FR"/>
        </w:rPr>
      </w:pPr>
      <w:r w:rsidRPr="00152AE6">
        <w:rPr>
          <w:rFonts w:eastAsia="Times New Roman" w:cs="Arial"/>
          <w:sz w:val="20"/>
          <w:szCs w:val="20"/>
          <w:lang w:eastAsia="fr-FR"/>
        </w:rPr>
        <w:t>En cas de groupement conjoint, le mandataire est solidaire de chacun des membres du groupement pour l'exécution de leurs obligations contractuelles à l'égard du pouvoir adjudicateur.</w:t>
      </w:r>
    </w:p>
    <w:p w14:paraId="3FC9888A" w14:textId="77777777" w:rsidR="00152AE6" w:rsidRPr="00152AE6" w:rsidRDefault="00152AE6" w:rsidP="00152AE6">
      <w:pPr>
        <w:spacing w:before="100" w:beforeAutospacing="1" w:after="100" w:afterAutospacing="1" w:line="240" w:lineRule="auto"/>
        <w:rPr>
          <w:rFonts w:eastAsia="Times New Roman" w:cs="Arial"/>
          <w:sz w:val="20"/>
          <w:szCs w:val="20"/>
          <w:lang w:eastAsia="fr-FR"/>
        </w:rPr>
      </w:pPr>
      <w:r w:rsidRPr="00152AE6">
        <w:rPr>
          <w:rFonts w:eastAsia="Times New Roman" w:cs="Arial"/>
          <w:sz w:val="20"/>
          <w:szCs w:val="20"/>
          <w:lang w:eastAsia="fr-FR"/>
        </w:rPr>
        <w:t>Le mandataire du groupement est désigné par les membres du groupement et les représente vis-à-vis du pouvoir adjudicateur pendant toute la durée d'exécution du marché.</w:t>
      </w:r>
    </w:p>
    <w:p w14:paraId="3187F751" w14:textId="77777777" w:rsidR="00152AE6" w:rsidRPr="00152AE6" w:rsidRDefault="00152AE6" w:rsidP="00152AE6">
      <w:pPr>
        <w:spacing w:before="100" w:beforeAutospacing="1" w:after="100" w:afterAutospacing="1" w:line="240" w:lineRule="auto"/>
        <w:rPr>
          <w:rFonts w:eastAsia="Times New Roman" w:cs="Arial"/>
          <w:sz w:val="20"/>
          <w:szCs w:val="20"/>
          <w:lang w:eastAsia="fr-FR"/>
        </w:rPr>
      </w:pPr>
      <w:r w:rsidRPr="00152AE6">
        <w:rPr>
          <w:rFonts w:eastAsia="Times New Roman" w:cs="Arial"/>
          <w:sz w:val="20"/>
          <w:szCs w:val="20"/>
          <w:lang w:eastAsia="fr-FR"/>
        </w:rPr>
        <w:t>Les modalités de règlement des prestations exécutées par les membres du groupement sont précisées dans l'acte d'engagement conformément aux dispositions du Code de la commande publique.</w:t>
      </w:r>
    </w:p>
    <w:p w14:paraId="4827A874" w14:textId="77777777" w:rsidR="00152AE6" w:rsidRPr="00152AE6" w:rsidRDefault="00152AE6" w:rsidP="00152AE6">
      <w:pPr>
        <w:spacing w:before="100" w:beforeAutospacing="1" w:after="100" w:afterAutospacing="1" w:line="240" w:lineRule="auto"/>
        <w:rPr>
          <w:rFonts w:eastAsia="Times New Roman" w:cs="Arial"/>
          <w:sz w:val="20"/>
          <w:szCs w:val="20"/>
          <w:lang w:eastAsia="fr-FR"/>
        </w:rPr>
      </w:pPr>
      <w:r w:rsidRPr="00152AE6">
        <w:rPr>
          <w:rFonts w:eastAsia="Times New Roman" w:cs="Arial"/>
          <w:sz w:val="20"/>
          <w:szCs w:val="20"/>
          <w:lang w:eastAsia="fr-FR"/>
        </w:rPr>
        <w:t>Le pouvoir adjudicateur se réserve la possibilité d'exiger, après attribution du marché, la transformation du groupement dans une forme déterminée si cette transformation est nécessaire à sa bonne exécution.</w:t>
      </w:r>
    </w:p>
    <w:p w14:paraId="35796608" w14:textId="77777777" w:rsidR="005F5C66" w:rsidRPr="008E7518" w:rsidRDefault="005F5C66" w:rsidP="005F5C66">
      <w:pPr>
        <w:jc w:val="both"/>
        <w:rPr>
          <w:rFonts w:cs="Arial"/>
          <w:iCs/>
          <w:color w:val="262626" w:themeColor="text1" w:themeTint="D9"/>
          <w:sz w:val="20"/>
          <w:szCs w:val="20"/>
        </w:rPr>
      </w:pPr>
    </w:p>
    <w:p w14:paraId="0D4C1DBF" w14:textId="77777777" w:rsidR="005F5C66" w:rsidRPr="008E7518" w:rsidRDefault="005F5C66" w:rsidP="005F5C66">
      <w:pPr>
        <w:spacing w:before="480"/>
        <w:contextualSpacing/>
        <w:jc w:val="both"/>
        <w:outlineLvl w:val="0"/>
        <w:rPr>
          <w:rFonts w:eastAsiaTheme="majorEastAsia" w:cs="Arial"/>
          <w:b/>
          <w:bCs/>
          <w:iCs/>
          <w:color w:val="262626" w:themeColor="text1" w:themeTint="D9"/>
          <w:sz w:val="20"/>
          <w:szCs w:val="20"/>
        </w:rPr>
      </w:pPr>
      <w:bookmarkStart w:id="26" w:name="_Toc466992752"/>
      <w:bookmarkStart w:id="27" w:name="_Toc231305730"/>
      <w:bookmarkStart w:id="28" w:name="_Toc482799536"/>
      <w:bookmarkStart w:id="29" w:name="_Toc508980660"/>
      <w:bookmarkStart w:id="30" w:name="_Toc509412455"/>
      <w:r w:rsidRPr="008E7518">
        <w:rPr>
          <w:rFonts w:eastAsiaTheme="majorEastAsia" w:cs="Arial"/>
          <w:b/>
          <w:bCs/>
          <w:color w:val="262626" w:themeColor="text1" w:themeTint="D9"/>
          <w:sz w:val="20"/>
          <w:szCs w:val="20"/>
        </w:rPr>
        <w:t>A</w:t>
      </w:r>
      <w:bookmarkEnd w:id="26"/>
      <w:r w:rsidRPr="008E7518">
        <w:rPr>
          <w:rFonts w:eastAsiaTheme="majorEastAsia" w:cs="Arial"/>
          <w:b/>
          <w:bCs/>
          <w:color w:val="262626" w:themeColor="text1" w:themeTint="D9"/>
          <w:sz w:val="20"/>
          <w:szCs w:val="20"/>
        </w:rPr>
        <w:t>rticle 8 / Modalités d’exécution des prestations</w:t>
      </w:r>
      <w:bookmarkEnd w:id="27"/>
      <w:r w:rsidRPr="008E7518">
        <w:rPr>
          <w:rFonts w:eastAsiaTheme="majorEastAsia" w:cs="Arial"/>
          <w:b/>
          <w:bCs/>
          <w:color w:val="262626" w:themeColor="text1" w:themeTint="D9"/>
          <w:sz w:val="20"/>
          <w:szCs w:val="20"/>
        </w:rPr>
        <w:t xml:space="preserve"> </w:t>
      </w:r>
      <w:bookmarkEnd w:id="28"/>
      <w:bookmarkEnd w:id="29"/>
      <w:bookmarkEnd w:id="30"/>
    </w:p>
    <w:p w14:paraId="3C1DDDE3" w14:textId="77777777" w:rsidR="005F5C66" w:rsidRPr="008E7518" w:rsidRDefault="005F5C66" w:rsidP="005F5C66">
      <w:pPr>
        <w:jc w:val="both"/>
        <w:rPr>
          <w:rFonts w:cs="Arial"/>
          <w:iCs/>
          <w:color w:val="262626" w:themeColor="text1" w:themeTint="D9"/>
          <w:sz w:val="20"/>
          <w:szCs w:val="20"/>
        </w:rPr>
      </w:pPr>
    </w:p>
    <w:p w14:paraId="60D61B77" w14:textId="77777777" w:rsidR="005F5C66" w:rsidRPr="008E7518" w:rsidRDefault="005F5C66" w:rsidP="005F5C66">
      <w:pPr>
        <w:rPr>
          <w:rFonts w:cs="Arial"/>
          <w:iCs/>
          <w:color w:val="262626" w:themeColor="text1" w:themeTint="D9"/>
          <w:sz w:val="20"/>
          <w:szCs w:val="20"/>
        </w:rPr>
      </w:pPr>
      <w:r w:rsidRPr="008E7518">
        <w:rPr>
          <w:rFonts w:cs="Arial"/>
          <w:color w:val="262626" w:themeColor="text1" w:themeTint="D9"/>
          <w:sz w:val="20"/>
          <w:szCs w:val="20"/>
        </w:rPr>
        <w:t xml:space="preserve">Pour l’ensemble des prestations objet du marché, le titulaire est tenu à une obligation de résultat et doit strictement respecter les délais, les coûts et les niveaux de qualité prévus dans les documents contractuels régissant le marché. </w:t>
      </w:r>
    </w:p>
    <w:p w14:paraId="10E88172" w14:textId="77777777" w:rsidR="005F5C66" w:rsidRPr="008E7518" w:rsidRDefault="005F5C66" w:rsidP="005F5C66">
      <w:pPr>
        <w:spacing w:before="480" w:after="240"/>
        <w:jc w:val="both"/>
        <w:outlineLvl w:val="1"/>
        <w:rPr>
          <w:rFonts w:eastAsiaTheme="majorEastAsia" w:cs="Arial"/>
          <w:b/>
          <w:bCs/>
          <w:iCs/>
          <w:color w:val="262626" w:themeColor="text1" w:themeTint="D9"/>
          <w:sz w:val="20"/>
          <w:szCs w:val="20"/>
        </w:rPr>
      </w:pPr>
      <w:bookmarkStart w:id="31" w:name="_Toc508980661"/>
      <w:bookmarkStart w:id="32" w:name="_Toc509412456"/>
      <w:bookmarkStart w:id="33" w:name="_Toc231305731"/>
      <w:r w:rsidRPr="008E7518">
        <w:rPr>
          <w:rFonts w:eastAsiaTheme="majorEastAsia" w:cs="Arial"/>
          <w:b/>
          <w:bCs/>
          <w:color w:val="262626" w:themeColor="text1" w:themeTint="D9"/>
          <w:sz w:val="20"/>
          <w:szCs w:val="20"/>
        </w:rPr>
        <w:t>8.1. Lieu d’exécution des prestations</w:t>
      </w:r>
      <w:bookmarkEnd w:id="31"/>
      <w:bookmarkEnd w:id="32"/>
      <w:bookmarkEnd w:id="33"/>
    </w:p>
    <w:p w14:paraId="0D417017" w14:textId="370A8676" w:rsidR="004B2FAE" w:rsidRDefault="005F5C66" w:rsidP="005F5C66">
      <w:pPr>
        <w:autoSpaceDE w:val="0"/>
        <w:autoSpaceDN w:val="0"/>
        <w:adjustRightInd w:val="0"/>
        <w:jc w:val="both"/>
        <w:rPr>
          <w:sz w:val="20"/>
          <w:szCs w:val="20"/>
        </w:rPr>
      </w:pPr>
      <w:r w:rsidRPr="008E7518">
        <w:rPr>
          <w:rFonts w:cs="Arial"/>
          <w:color w:val="262626" w:themeColor="text1" w:themeTint="D9"/>
          <w:sz w:val="20"/>
          <w:szCs w:val="20"/>
          <w:lang w:eastAsia="fr-FR"/>
        </w:rPr>
        <w:t>Le lieu d’exécution des prestation</w:t>
      </w:r>
      <w:r w:rsidR="00152AE6">
        <w:rPr>
          <w:rFonts w:cs="Arial"/>
          <w:color w:val="262626" w:themeColor="text1" w:themeTint="D9"/>
          <w:sz w:val="20"/>
          <w:szCs w:val="20"/>
          <w:lang w:eastAsia="fr-FR"/>
        </w:rPr>
        <w:t xml:space="preserve">s se situe </w:t>
      </w:r>
      <w:r w:rsidR="005B446D" w:rsidRPr="005B446D">
        <w:rPr>
          <w:sz w:val="20"/>
          <w:szCs w:val="20"/>
        </w:rPr>
        <w:t>site du SIEC, sis 7 rue Ernest Renan à Arcueil</w:t>
      </w:r>
      <w:r w:rsidR="005B446D">
        <w:rPr>
          <w:sz w:val="20"/>
          <w:szCs w:val="20"/>
        </w:rPr>
        <w:t>.</w:t>
      </w:r>
    </w:p>
    <w:p w14:paraId="59842D5E" w14:textId="77777777" w:rsidR="005B446D" w:rsidRPr="008E7518" w:rsidRDefault="005B446D" w:rsidP="005F5C66">
      <w:pPr>
        <w:autoSpaceDE w:val="0"/>
        <w:autoSpaceDN w:val="0"/>
        <w:adjustRightInd w:val="0"/>
        <w:jc w:val="both"/>
        <w:rPr>
          <w:rFonts w:cs="Arial"/>
          <w:iCs/>
          <w:color w:val="262626" w:themeColor="text1" w:themeTint="D9"/>
          <w:sz w:val="20"/>
          <w:szCs w:val="20"/>
          <w:lang w:eastAsia="fr-FR"/>
        </w:rPr>
      </w:pPr>
    </w:p>
    <w:p w14:paraId="2275DB14" w14:textId="77777777" w:rsidR="005F5C66" w:rsidRDefault="005F5C66" w:rsidP="004B2FAE">
      <w:pPr>
        <w:jc w:val="both"/>
        <w:outlineLvl w:val="1"/>
        <w:rPr>
          <w:rFonts w:eastAsiaTheme="majorEastAsia" w:cs="Arial"/>
          <w:b/>
          <w:bCs/>
          <w:color w:val="262626" w:themeColor="text1" w:themeTint="D9"/>
          <w:sz w:val="20"/>
          <w:szCs w:val="20"/>
        </w:rPr>
      </w:pPr>
      <w:bookmarkStart w:id="34" w:name="_Toc508980662"/>
      <w:bookmarkStart w:id="35" w:name="_Toc509412457"/>
      <w:bookmarkStart w:id="36" w:name="_Toc231305732"/>
      <w:r w:rsidRPr="008E7518">
        <w:rPr>
          <w:rFonts w:eastAsiaTheme="majorEastAsia" w:cs="Arial"/>
          <w:b/>
          <w:bCs/>
          <w:color w:val="262626" w:themeColor="text1" w:themeTint="D9"/>
          <w:sz w:val="20"/>
          <w:szCs w:val="20"/>
        </w:rPr>
        <w:t>8.2. Conditions d’exécution</w:t>
      </w:r>
      <w:bookmarkEnd w:id="34"/>
      <w:bookmarkEnd w:id="35"/>
      <w:bookmarkEnd w:id="36"/>
    </w:p>
    <w:p w14:paraId="401157AC" w14:textId="77777777" w:rsidR="004D5BA7" w:rsidRPr="008E7518" w:rsidRDefault="004D5BA7" w:rsidP="004B2FAE">
      <w:pPr>
        <w:jc w:val="both"/>
        <w:outlineLvl w:val="1"/>
        <w:rPr>
          <w:rFonts w:eastAsiaTheme="majorEastAsia" w:cs="Arial"/>
          <w:b/>
          <w:bCs/>
          <w:iCs/>
          <w:color w:val="262626" w:themeColor="text1" w:themeTint="D9"/>
          <w:sz w:val="20"/>
          <w:szCs w:val="20"/>
        </w:rPr>
      </w:pPr>
    </w:p>
    <w:p w14:paraId="1E625500" w14:textId="77777777" w:rsidR="005F5C66" w:rsidRPr="008E7518" w:rsidRDefault="005F5C66" w:rsidP="004B2FAE">
      <w:pPr>
        <w:spacing w:line="271" w:lineRule="auto"/>
        <w:jc w:val="both"/>
        <w:outlineLvl w:val="2"/>
        <w:rPr>
          <w:rFonts w:cs="Arial"/>
          <w:b/>
          <w:bCs/>
          <w:i/>
          <w:iCs/>
          <w:color w:val="262626" w:themeColor="text1" w:themeTint="D9"/>
          <w:sz w:val="20"/>
          <w:szCs w:val="20"/>
          <w:lang w:eastAsia="fr-FR"/>
        </w:rPr>
      </w:pPr>
      <w:bookmarkStart w:id="37" w:name="_Toc499642524"/>
      <w:bookmarkStart w:id="38" w:name="_Toc509412458"/>
      <w:bookmarkStart w:id="39" w:name="_Toc231305733"/>
      <w:r w:rsidRPr="008E7518">
        <w:rPr>
          <w:rFonts w:cs="Arial"/>
          <w:b/>
          <w:bCs/>
          <w:i/>
          <w:color w:val="262626" w:themeColor="text1" w:themeTint="D9"/>
          <w:sz w:val="20"/>
          <w:szCs w:val="20"/>
          <w:lang w:eastAsia="fr-FR"/>
        </w:rPr>
        <w:t xml:space="preserve">8.2.1. Responsabilité </w:t>
      </w:r>
      <w:r w:rsidRPr="008E7518">
        <w:rPr>
          <w:rFonts w:eastAsiaTheme="majorEastAsia" w:cs="Arial"/>
          <w:b/>
          <w:bCs/>
          <w:i/>
          <w:color w:val="262626" w:themeColor="text1" w:themeTint="D9"/>
          <w:sz w:val="20"/>
          <w:szCs w:val="20"/>
        </w:rPr>
        <w:t>personnelle</w:t>
      </w:r>
      <w:r w:rsidRPr="008E7518">
        <w:rPr>
          <w:rFonts w:cs="Arial"/>
          <w:b/>
          <w:bCs/>
          <w:i/>
          <w:color w:val="262626" w:themeColor="text1" w:themeTint="D9"/>
          <w:sz w:val="20"/>
          <w:szCs w:val="20"/>
          <w:lang w:eastAsia="fr-FR"/>
        </w:rPr>
        <w:t xml:space="preserve"> du titulaire</w:t>
      </w:r>
      <w:bookmarkEnd w:id="37"/>
      <w:bookmarkEnd w:id="38"/>
      <w:bookmarkEnd w:id="39"/>
    </w:p>
    <w:p w14:paraId="3D63A676" w14:textId="77777777" w:rsidR="005F5C66" w:rsidRPr="008E7518" w:rsidRDefault="005F5C66" w:rsidP="005F5C66">
      <w:pPr>
        <w:jc w:val="both"/>
        <w:rPr>
          <w:rFonts w:cs="Arial"/>
          <w:iCs/>
          <w:color w:val="262626" w:themeColor="text1" w:themeTint="D9"/>
          <w:sz w:val="20"/>
          <w:szCs w:val="20"/>
          <w:lang w:eastAsia="fr-FR"/>
        </w:rPr>
      </w:pPr>
    </w:p>
    <w:p w14:paraId="32F5BEF4" w14:textId="618A702C" w:rsidR="005F5C66" w:rsidRPr="008E7518" w:rsidRDefault="005F5C66" w:rsidP="005F5C66">
      <w:pPr>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Pour l’ensemble de ses obligations, le titulaire ne pourra nullement mettre en avant une quelconque défaillance de ses sous-traitants. Il est pleinement et personnellement responsable de la bonne exécution du présent marché. Le titulaire du présent marché assume la direction et la responsabilité de l’exécution de la prestation, il est le seul responsable des dommages que l’exécution de la prestation peut causer directement à son personnel ou à des tiers, à ses biens, aux biens ap</w:t>
      </w:r>
      <w:r w:rsidR="0029269E">
        <w:rPr>
          <w:rFonts w:cs="Arial"/>
          <w:color w:val="262626" w:themeColor="text1" w:themeTint="D9"/>
          <w:sz w:val="20"/>
          <w:szCs w:val="20"/>
          <w:lang w:eastAsia="fr-FR"/>
        </w:rPr>
        <w:t>partenant au SIEC.</w:t>
      </w:r>
    </w:p>
    <w:p w14:paraId="18AB786D" w14:textId="77777777" w:rsidR="005F5C66" w:rsidRPr="008E7518" w:rsidRDefault="005F5C66" w:rsidP="005F5C66">
      <w:pPr>
        <w:autoSpaceDE w:val="0"/>
        <w:autoSpaceDN w:val="0"/>
        <w:adjustRightInd w:val="0"/>
        <w:jc w:val="both"/>
        <w:rPr>
          <w:rFonts w:cs="Arial"/>
          <w:iCs/>
          <w:color w:val="262626" w:themeColor="text1" w:themeTint="D9"/>
          <w:sz w:val="20"/>
          <w:szCs w:val="20"/>
          <w:lang w:eastAsia="fr-FR"/>
        </w:rPr>
      </w:pPr>
    </w:p>
    <w:p w14:paraId="0537A2A7" w14:textId="77777777" w:rsidR="005F5C66" w:rsidRPr="008E7518" w:rsidRDefault="005F5C66" w:rsidP="005F5C66">
      <w:pPr>
        <w:autoSpaceDE w:val="0"/>
        <w:autoSpaceDN w:val="0"/>
        <w:adjustRightInd w:val="0"/>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lastRenderedPageBreak/>
        <w:t xml:space="preserve">Le titulaire, du fait de sa faute ou de sa négligence, pourra être déclaré responsable de la mauvaise exécution ou de l’inexécution des obligations mises à sa charge, sauf si cette mauvaise exécution ou inexécution résulte d’un cas de force majeure tel que défini ci-après ou encore, si elle résulte du fait du SIEC. </w:t>
      </w:r>
    </w:p>
    <w:p w14:paraId="426784DC" w14:textId="77777777" w:rsidR="005F5C66" w:rsidRPr="008E7518" w:rsidRDefault="005F5C66" w:rsidP="005F5C66">
      <w:pPr>
        <w:autoSpaceDE w:val="0"/>
        <w:autoSpaceDN w:val="0"/>
        <w:adjustRightInd w:val="0"/>
        <w:jc w:val="both"/>
        <w:rPr>
          <w:rFonts w:cs="Arial"/>
          <w:iCs/>
          <w:color w:val="262626" w:themeColor="text1" w:themeTint="D9"/>
          <w:sz w:val="20"/>
          <w:szCs w:val="20"/>
          <w:lang w:eastAsia="fr-FR"/>
        </w:rPr>
      </w:pPr>
    </w:p>
    <w:p w14:paraId="1860BB80" w14:textId="77777777" w:rsidR="005F5C66" w:rsidRPr="008E7518" w:rsidRDefault="005F5C66" w:rsidP="005F5C66">
      <w:pPr>
        <w:autoSpaceDE w:val="0"/>
        <w:autoSpaceDN w:val="0"/>
        <w:adjustRightInd w:val="0"/>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De façon expresse, sont considérés comme cas de force majeure ou cas fortuits ceux habituellement retenus par la jurisprudence des cours et tribunaux français.</w:t>
      </w:r>
    </w:p>
    <w:p w14:paraId="5205CD3B" w14:textId="77777777" w:rsidR="005F5C66" w:rsidRPr="008E7518" w:rsidRDefault="005F5C66" w:rsidP="005F5C66">
      <w:pPr>
        <w:autoSpaceDE w:val="0"/>
        <w:autoSpaceDN w:val="0"/>
        <w:adjustRightInd w:val="0"/>
        <w:jc w:val="both"/>
        <w:rPr>
          <w:rFonts w:cs="Arial"/>
          <w:iCs/>
          <w:color w:val="262626" w:themeColor="text1" w:themeTint="D9"/>
          <w:sz w:val="20"/>
          <w:szCs w:val="20"/>
          <w:lang w:eastAsia="fr-FR"/>
        </w:rPr>
      </w:pPr>
    </w:p>
    <w:p w14:paraId="439F1EF5" w14:textId="77777777" w:rsidR="005F5C66" w:rsidRPr="008E7518" w:rsidRDefault="005F5C66" w:rsidP="005F5C66">
      <w:pPr>
        <w:autoSpaceDE w:val="0"/>
        <w:autoSpaceDN w:val="0"/>
        <w:adjustRightInd w:val="0"/>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En cas de sous-traitance du marché, le titulaire demeure personnellement responsable de l’exécution de toutes les obligations résultant de celle-ci.</w:t>
      </w:r>
    </w:p>
    <w:p w14:paraId="4A7384A1" w14:textId="77777777" w:rsidR="005F5C66" w:rsidRPr="008E7518" w:rsidRDefault="005F5C66" w:rsidP="005F5C66">
      <w:pPr>
        <w:autoSpaceDE w:val="0"/>
        <w:autoSpaceDN w:val="0"/>
        <w:adjustRightInd w:val="0"/>
        <w:jc w:val="both"/>
        <w:rPr>
          <w:rFonts w:cs="Arial"/>
          <w:iCs/>
          <w:color w:val="262626" w:themeColor="text1" w:themeTint="D9"/>
          <w:sz w:val="20"/>
          <w:szCs w:val="20"/>
          <w:lang w:eastAsia="fr-FR"/>
        </w:rPr>
      </w:pPr>
    </w:p>
    <w:p w14:paraId="4CB3F658" w14:textId="77777777" w:rsidR="005F5C66" w:rsidRPr="008E7518" w:rsidRDefault="005F5C66" w:rsidP="005F5C66">
      <w:pPr>
        <w:spacing w:before="57"/>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Lorsque le cotraitant en charge de la réalisation des tâches essentielles est défaillant, qu'il soit par exemple en liquidation judiciaire ou dans l'impossibilité d'accomplir sa tâche pour des raisons qui ne sont pas de son fait, la mission qui lui a été confiée pourra être prise en charge soit par un autre membre du groupement, soit par un sous-traitant après accord du SIEC.</w:t>
      </w:r>
    </w:p>
    <w:p w14:paraId="2EFE705A" w14:textId="77777777" w:rsidR="005F5C66" w:rsidRPr="008E7518" w:rsidRDefault="005F5C66" w:rsidP="005F5C66">
      <w:pPr>
        <w:autoSpaceDE w:val="0"/>
        <w:autoSpaceDN w:val="0"/>
        <w:adjustRightInd w:val="0"/>
        <w:jc w:val="both"/>
        <w:rPr>
          <w:rFonts w:cs="Arial"/>
          <w:iCs/>
          <w:color w:val="262626" w:themeColor="text1" w:themeTint="D9"/>
          <w:sz w:val="20"/>
          <w:szCs w:val="20"/>
          <w:lang w:eastAsia="fr-FR"/>
        </w:rPr>
      </w:pPr>
    </w:p>
    <w:p w14:paraId="7228F320" w14:textId="77777777" w:rsidR="005F5C66" w:rsidRPr="008E7518" w:rsidRDefault="005F5C66" w:rsidP="005F5C66">
      <w:pPr>
        <w:autoSpaceDE w:val="0"/>
        <w:autoSpaceDN w:val="0"/>
        <w:adjustRightInd w:val="0"/>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En cas de violation des obligations mentionnées au présent article, le marché peut être résilié aux torts du titulaire, dans les conditions définies à l’article « RESILIATION DU MARCHE » du présent CCAP.</w:t>
      </w:r>
    </w:p>
    <w:p w14:paraId="280408F0" w14:textId="77777777" w:rsidR="005F5C66" w:rsidRPr="008E7518" w:rsidRDefault="005F5C66" w:rsidP="005F5C66">
      <w:pPr>
        <w:autoSpaceDE w:val="0"/>
        <w:autoSpaceDN w:val="0"/>
        <w:adjustRightInd w:val="0"/>
        <w:jc w:val="both"/>
        <w:rPr>
          <w:rFonts w:cs="Arial"/>
          <w:iCs/>
          <w:color w:val="262626" w:themeColor="text1" w:themeTint="D9"/>
          <w:sz w:val="20"/>
          <w:szCs w:val="20"/>
          <w:lang w:eastAsia="fr-FR"/>
        </w:rPr>
      </w:pPr>
    </w:p>
    <w:p w14:paraId="3DD7B1D5" w14:textId="77777777" w:rsidR="005F5C66" w:rsidRPr="008E7518" w:rsidRDefault="005F5C66" w:rsidP="005F5C66">
      <w:pPr>
        <w:autoSpaceDE w:val="0"/>
        <w:autoSpaceDN w:val="0"/>
        <w:adjustRightInd w:val="0"/>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De la même manière, le SIEC se réserve la faculté, le cas échéant, de prononcer la résiliation du marché aux torts du titulaire, si le SIEC devait souffrir de l’incapacité de celui-ci à respecter les engagements pris.</w:t>
      </w:r>
    </w:p>
    <w:p w14:paraId="16CE1FA2" w14:textId="77777777" w:rsidR="005F5C66" w:rsidRPr="008E7518" w:rsidRDefault="005F5C66" w:rsidP="005F5C66">
      <w:pPr>
        <w:rPr>
          <w:rFonts w:cs="Arial"/>
          <w:iCs/>
          <w:color w:val="262626" w:themeColor="text1" w:themeTint="D9"/>
          <w:sz w:val="20"/>
          <w:szCs w:val="20"/>
          <w:lang w:eastAsia="fr-FR"/>
        </w:rPr>
      </w:pPr>
    </w:p>
    <w:p w14:paraId="7CA048DD" w14:textId="77777777" w:rsidR="006B19CF" w:rsidRDefault="006B19CF" w:rsidP="006B19CF">
      <w:pPr>
        <w:autoSpaceDE w:val="0"/>
        <w:autoSpaceDN w:val="0"/>
        <w:adjustRightInd w:val="0"/>
        <w:spacing w:line="240" w:lineRule="auto"/>
        <w:rPr>
          <w:rFonts w:cs="Arial"/>
          <w:b/>
          <w:color w:val="262626" w:themeColor="text1" w:themeTint="D9"/>
          <w:sz w:val="20"/>
          <w:szCs w:val="20"/>
        </w:rPr>
      </w:pPr>
      <w:r w:rsidRPr="008E7518">
        <w:rPr>
          <w:rFonts w:cs="Arial"/>
          <w:b/>
          <w:color w:val="262626" w:themeColor="text1" w:themeTint="D9"/>
          <w:sz w:val="20"/>
          <w:szCs w:val="20"/>
        </w:rPr>
        <w:t xml:space="preserve">Consignes d'exploitation </w:t>
      </w:r>
    </w:p>
    <w:p w14:paraId="0F0B8C9A" w14:textId="77777777" w:rsidR="004D5BA7" w:rsidRPr="008E7518" w:rsidRDefault="004D5BA7" w:rsidP="006B19CF">
      <w:pPr>
        <w:autoSpaceDE w:val="0"/>
        <w:autoSpaceDN w:val="0"/>
        <w:adjustRightInd w:val="0"/>
        <w:spacing w:line="240" w:lineRule="auto"/>
        <w:rPr>
          <w:rFonts w:cs="Arial"/>
          <w:b/>
          <w:color w:val="262626" w:themeColor="text1" w:themeTint="D9"/>
          <w:sz w:val="20"/>
          <w:szCs w:val="20"/>
        </w:rPr>
      </w:pPr>
    </w:p>
    <w:p w14:paraId="2C183D46" w14:textId="77777777" w:rsidR="006B19CF" w:rsidRPr="008E7518" w:rsidRDefault="006B19CF" w:rsidP="006B19CF">
      <w:pPr>
        <w:autoSpaceDE w:val="0"/>
        <w:autoSpaceDN w:val="0"/>
        <w:adjustRightInd w:val="0"/>
        <w:spacing w:line="240" w:lineRule="auto"/>
        <w:rPr>
          <w:rFonts w:cs="Arial"/>
          <w:color w:val="262626" w:themeColor="text1" w:themeTint="D9"/>
          <w:sz w:val="20"/>
          <w:szCs w:val="20"/>
        </w:rPr>
      </w:pPr>
      <w:r w:rsidRPr="008E7518">
        <w:rPr>
          <w:rFonts w:cs="Arial"/>
          <w:color w:val="262626" w:themeColor="text1" w:themeTint="D9"/>
          <w:sz w:val="20"/>
          <w:szCs w:val="20"/>
        </w:rPr>
        <w:t xml:space="preserve">Une notice d'utilisation donnant des instructions claires et simples à l'usage des services de sécurité chargés de l'exploitation de l'installation est également à fournir. </w:t>
      </w:r>
    </w:p>
    <w:p w14:paraId="38F36AFD" w14:textId="77777777" w:rsidR="006B19CF" w:rsidRPr="008E7518" w:rsidRDefault="006B19CF" w:rsidP="006B19CF">
      <w:pPr>
        <w:autoSpaceDE w:val="0"/>
        <w:autoSpaceDN w:val="0"/>
        <w:adjustRightInd w:val="0"/>
        <w:spacing w:line="240" w:lineRule="auto"/>
        <w:rPr>
          <w:rFonts w:cs="Arial"/>
          <w:color w:val="262626" w:themeColor="text1" w:themeTint="D9"/>
          <w:sz w:val="20"/>
          <w:szCs w:val="20"/>
        </w:rPr>
      </w:pPr>
      <w:r w:rsidRPr="008E7518">
        <w:rPr>
          <w:rFonts w:cs="Arial"/>
          <w:color w:val="262626" w:themeColor="text1" w:themeTint="D9"/>
          <w:sz w:val="20"/>
          <w:szCs w:val="20"/>
        </w:rPr>
        <w:t xml:space="preserve">Cette notice précise la signification des différentes signalisations apparaissant au tableau, indique les mesures à prendre en fonction de ces signalisations et informe des dispositions à respecter en cas de panne. </w:t>
      </w:r>
    </w:p>
    <w:p w14:paraId="6D5C4D77" w14:textId="77777777" w:rsidR="006B19CF" w:rsidRPr="008E7518" w:rsidRDefault="006B19CF" w:rsidP="006B19CF">
      <w:pPr>
        <w:autoSpaceDE w:val="0"/>
        <w:autoSpaceDN w:val="0"/>
        <w:adjustRightInd w:val="0"/>
        <w:spacing w:line="240" w:lineRule="auto"/>
        <w:rPr>
          <w:rFonts w:cs="Arial"/>
          <w:color w:val="262626" w:themeColor="text1" w:themeTint="D9"/>
          <w:sz w:val="20"/>
          <w:szCs w:val="20"/>
        </w:rPr>
      </w:pPr>
    </w:p>
    <w:p w14:paraId="0914BB1B" w14:textId="77777777" w:rsidR="006B19CF" w:rsidRDefault="006B19CF" w:rsidP="006B19CF">
      <w:pPr>
        <w:autoSpaceDE w:val="0"/>
        <w:autoSpaceDN w:val="0"/>
        <w:adjustRightInd w:val="0"/>
        <w:spacing w:line="240" w:lineRule="auto"/>
        <w:rPr>
          <w:rFonts w:cs="Arial"/>
          <w:b/>
          <w:color w:val="262626" w:themeColor="text1" w:themeTint="D9"/>
          <w:sz w:val="20"/>
          <w:szCs w:val="20"/>
        </w:rPr>
      </w:pPr>
      <w:r w:rsidRPr="008E7518">
        <w:rPr>
          <w:rFonts w:cs="Arial"/>
          <w:b/>
          <w:color w:val="262626" w:themeColor="text1" w:themeTint="D9"/>
          <w:sz w:val="20"/>
          <w:szCs w:val="20"/>
        </w:rPr>
        <w:t xml:space="preserve">Contrat d'entretien et de maintenance </w:t>
      </w:r>
    </w:p>
    <w:p w14:paraId="7ED59313" w14:textId="77777777" w:rsidR="004D5BA7" w:rsidRPr="008E7518" w:rsidRDefault="004D5BA7" w:rsidP="006B19CF">
      <w:pPr>
        <w:autoSpaceDE w:val="0"/>
        <w:autoSpaceDN w:val="0"/>
        <w:adjustRightInd w:val="0"/>
        <w:spacing w:line="240" w:lineRule="auto"/>
        <w:rPr>
          <w:rFonts w:cs="Arial"/>
          <w:b/>
          <w:color w:val="262626" w:themeColor="text1" w:themeTint="D9"/>
          <w:sz w:val="20"/>
          <w:szCs w:val="20"/>
        </w:rPr>
      </w:pPr>
    </w:p>
    <w:p w14:paraId="7B5AAB6F" w14:textId="77777777" w:rsidR="006B19CF" w:rsidRPr="008E7518" w:rsidRDefault="006B19CF" w:rsidP="006B19CF">
      <w:pPr>
        <w:autoSpaceDE w:val="0"/>
        <w:autoSpaceDN w:val="0"/>
        <w:adjustRightInd w:val="0"/>
        <w:spacing w:line="240" w:lineRule="auto"/>
        <w:rPr>
          <w:rFonts w:cs="Arial"/>
          <w:color w:val="262626" w:themeColor="text1" w:themeTint="D9"/>
          <w:sz w:val="20"/>
          <w:szCs w:val="20"/>
        </w:rPr>
      </w:pPr>
      <w:r w:rsidRPr="008E7518">
        <w:rPr>
          <w:rFonts w:cs="Arial"/>
          <w:color w:val="262626" w:themeColor="text1" w:themeTint="D9"/>
          <w:sz w:val="20"/>
          <w:szCs w:val="20"/>
        </w:rPr>
        <w:t xml:space="preserve">L'entreprise présente avec son offre une proposition de contrat d'entretien chiffré pour un an, conformément aux prestations ci-après. </w:t>
      </w:r>
    </w:p>
    <w:p w14:paraId="606FBD1B" w14:textId="77777777" w:rsidR="006B19CF" w:rsidRPr="008E7518" w:rsidRDefault="006B19CF" w:rsidP="006B19CF">
      <w:pPr>
        <w:autoSpaceDE w:val="0"/>
        <w:autoSpaceDN w:val="0"/>
        <w:adjustRightInd w:val="0"/>
        <w:spacing w:line="240" w:lineRule="auto"/>
        <w:rPr>
          <w:rFonts w:cs="Arial"/>
          <w:color w:val="262626" w:themeColor="text1" w:themeTint="D9"/>
          <w:sz w:val="20"/>
          <w:szCs w:val="20"/>
        </w:rPr>
      </w:pPr>
      <w:r w:rsidRPr="008E7518">
        <w:rPr>
          <w:rFonts w:cs="Arial"/>
          <w:color w:val="262626" w:themeColor="text1" w:themeTint="D9"/>
          <w:sz w:val="20"/>
          <w:szCs w:val="20"/>
        </w:rPr>
        <w:t xml:space="preserve">Les travaux d'entretien ont pour objet de maintenir en parfait état de fonctionnement les matériels désignés dans le marché d'installation de l’entreprise, afin que ces matériels puissent assurer, avec une continuité et une sécurité optimale, le service et les performances qui leur sont assignés. </w:t>
      </w:r>
    </w:p>
    <w:p w14:paraId="39B69159" w14:textId="77777777" w:rsidR="006B19CF" w:rsidRPr="008E7518" w:rsidRDefault="006B19CF" w:rsidP="006B19CF">
      <w:pPr>
        <w:autoSpaceDE w:val="0"/>
        <w:autoSpaceDN w:val="0"/>
        <w:adjustRightInd w:val="0"/>
        <w:spacing w:line="240" w:lineRule="auto"/>
        <w:rPr>
          <w:rFonts w:cs="Arial"/>
          <w:color w:val="262626" w:themeColor="text1" w:themeTint="D9"/>
          <w:sz w:val="20"/>
          <w:szCs w:val="20"/>
        </w:rPr>
      </w:pPr>
    </w:p>
    <w:p w14:paraId="2BF2C353" w14:textId="77777777" w:rsidR="006B19CF" w:rsidRDefault="006B19CF" w:rsidP="006B19CF">
      <w:pPr>
        <w:autoSpaceDE w:val="0"/>
        <w:autoSpaceDN w:val="0"/>
        <w:adjustRightInd w:val="0"/>
        <w:spacing w:line="240" w:lineRule="auto"/>
        <w:rPr>
          <w:rFonts w:cs="Arial"/>
          <w:b/>
          <w:color w:val="262626" w:themeColor="text1" w:themeTint="D9"/>
          <w:sz w:val="20"/>
          <w:szCs w:val="20"/>
        </w:rPr>
      </w:pPr>
      <w:r w:rsidRPr="008E7518">
        <w:rPr>
          <w:rFonts w:cs="Arial"/>
          <w:b/>
          <w:color w:val="262626" w:themeColor="text1" w:themeTint="D9"/>
          <w:sz w:val="20"/>
          <w:szCs w:val="20"/>
        </w:rPr>
        <w:t xml:space="preserve">Fournitures et prestations </w:t>
      </w:r>
    </w:p>
    <w:p w14:paraId="38C4AEA1" w14:textId="77777777" w:rsidR="004D5BA7" w:rsidRPr="008E7518" w:rsidRDefault="004D5BA7" w:rsidP="006B19CF">
      <w:pPr>
        <w:autoSpaceDE w:val="0"/>
        <w:autoSpaceDN w:val="0"/>
        <w:adjustRightInd w:val="0"/>
        <w:spacing w:line="240" w:lineRule="auto"/>
        <w:rPr>
          <w:rFonts w:cs="Arial"/>
          <w:b/>
          <w:color w:val="262626" w:themeColor="text1" w:themeTint="D9"/>
          <w:sz w:val="20"/>
          <w:szCs w:val="20"/>
        </w:rPr>
      </w:pPr>
    </w:p>
    <w:p w14:paraId="1B3BFF47" w14:textId="77777777" w:rsidR="006B19CF" w:rsidRDefault="006B19CF" w:rsidP="005F5C66">
      <w:pPr>
        <w:rPr>
          <w:rFonts w:cs="Arial"/>
          <w:color w:val="262626" w:themeColor="text1" w:themeTint="D9"/>
          <w:sz w:val="20"/>
          <w:szCs w:val="20"/>
        </w:rPr>
      </w:pPr>
      <w:r w:rsidRPr="008E7518">
        <w:rPr>
          <w:rFonts w:cs="Arial"/>
          <w:color w:val="262626" w:themeColor="text1" w:themeTint="D9"/>
          <w:sz w:val="20"/>
          <w:szCs w:val="20"/>
        </w:rPr>
        <w:t>L'entrepreneur est responsable de la maintenance des installations techniques, objet de son marché pendant l'année de garantie (1an).</w:t>
      </w:r>
    </w:p>
    <w:p w14:paraId="67BCFC24" w14:textId="77777777" w:rsidR="004B2FAE" w:rsidRPr="008E7518" w:rsidRDefault="004B2FAE" w:rsidP="005F5C66">
      <w:pPr>
        <w:rPr>
          <w:rFonts w:cs="Arial"/>
          <w:iCs/>
          <w:color w:val="262626" w:themeColor="text1" w:themeTint="D9"/>
          <w:sz w:val="20"/>
          <w:szCs w:val="20"/>
          <w:lang w:eastAsia="fr-FR"/>
        </w:rPr>
      </w:pPr>
    </w:p>
    <w:p w14:paraId="5821D781" w14:textId="77777777" w:rsidR="005F5C66" w:rsidRDefault="005F5C66" w:rsidP="004B2FAE">
      <w:pPr>
        <w:spacing w:line="271" w:lineRule="auto"/>
        <w:jc w:val="both"/>
        <w:outlineLvl w:val="2"/>
        <w:rPr>
          <w:rFonts w:cs="Arial"/>
          <w:b/>
          <w:bCs/>
          <w:i/>
          <w:color w:val="262626" w:themeColor="text1" w:themeTint="D9"/>
          <w:sz w:val="20"/>
          <w:szCs w:val="20"/>
          <w:lang w:eastAsia="fr-FR"/>
        </w:rPr>
      </w:pPr>
      <w:bookmarkStart w:id="40" w:name="_Toc509412459"/>
      <w:bookmarkStart w:id="41" w:name="_Toc231305734"/>
      <w:r w:rsidRPr="008E7518">
        <w:rPr>
          <w:rFonts w:cs="Arial"/>
          <w:b/>
          <w:bCs/>
          <w:i/>
          <w:color w:val="262626" w:themeColor="text1" w:themeTint="D9"/>
          <w:sz w:val="20"/>
          <w:szCs w:val="20"/>
          <w:lang w:eastAsia="fr-FR"/>
        </w:rPr>
        <w:t>8.2.2. Contraintes de chantier</w:t>
      </w:r>
      <w:bookmarkEnd w:id="40"/>
      <w:bookmarkEnd w:id="41"/>
    </w:p>
    <w:p w14:paraId="09C9A342" w14:textId="77777777" w:rsidR="004D5BA7" w:rsidRPr="004B2FAE" w:rsidRDefault="004D5BA7" w:rsidP="004B2FAE">
      <w:pPr>
        <w:spacing w:line="271" w:lineRule="auto"/>
        <w:jc w:val="both"/>
        <w:outlineLvl w:val="2"/>
        <w:rPr>
          <w:rFonts w:cs="Arial"/>
          <w:b/>
          <w:bCs/>
          <w:i/>
          <w:iCs/>
          <w:color w:val="262626" w:themeColor="text1" w:themeTint="D9"/>
          <w:sz w:val="20"/>
          <w:szCs w:val="20"/>
          <w:lang w:eastAsia="fr-FR"/>
        </w:rPr>
      </w:pPr>
    </w:p>
    <w:p w14:paraId="25555551" w14:textId="77777777" w:rsidR="005F5C66" w:rsidRPr="008E7518" w:rsidRDefault="005F5C66" w:rsidP="005F5C66">
      <w:pPr>
        <w:autoSpaceDE w:val="0"/>
        <w:autoSpaceDN w:val="0"/>
        <w:adjustRightInd w:val="0"/>
        <w:rPr>
          <w:rFonts w:cs="Arial"/>
          <w:iCs/>
          <w:color w:val="262626" w:themeColor="text1" w:themeTint="D9"/>
          <w:sz w:val="20"/>
          <w:szCs w:val="20"/>
          <w:lang w:eastAsia="fr-FR"/>
        </w:rPr>
      </w:pPr>
      <w:r w:rsidRPr="008E7518">
        <w:rPr>
          <w:rFonts w:cs="Arial"/>
          <w:color w:val="262626" w:themeColor="text1" w:themeTint="D9"/>
          <w:sz w:val="20"/>
          <w:szCs w:val="20"/>
          <w:lang w:eastAsia="fr-FR"/>
        </w:rPr>
        <w:t xml:space="preserve">Le planning des travaux bruyants est obligatoirement communiqué au </w:t>
      </w:r>
      <w:r w:rsidR="007B3FD2">
        <w:rPr>
          <w:rFonts w:cs="Arial"/>
          <w:color w:val="262626" w:themeColor="text1" w:themeTint="D9"/>
          <w:sz w:val="20"/>
          <w:szCs w:val="20"/>
          <w:lang w:eastAsia="fr-FR"/>
        </w:rPr>
        <w:t>DILPA3</w:t>
      </w:r>
      <w:r w:rsidRPr="008E7518">
        <w:rPr>
          <w:rFonts w:cs="Arial"/>
          <w:color w:val="262626" w:themeColor="text1" w:themeTint="D9"/>
          <w:sz w:val="20"/>
          <w:szCs w:val="20"/>
          <w:lang w:eastAsia="fr-FR"/>
        </w:rPr>
        <w:t>S pour validation en fonction de l’occ</w:t>
      </w:r>
      <w:r w:rsidR="00152959" w:rsidRPr="008E7518">
        <w:rPr>
          <w:rFonts w:cs="Arial"/>
          <w:color w:val="262626" w:themeColor="text1" w:themeTint="D9"/>
          <w:sz w:val="20"/>
          <w:szCs w:val="20"/>
          <w:lang w:eastAsia="fr-FR"/>
        </w:rPr>
        <w:t>upation des salles d’examen</w:t>
      </w:r>
      <w:r w:rsidRPr="008E7518">
        <w:rPr>
          <w:rFonts w:cs="Arial"/>
          <w:color w:val="262626" w:themeColor="text1" w:themeTint="D9"/>
          <w:sz w:val="20"/>
          <w:szCs w:val="20"/>
          <w:lang w:eastAsia="fr-FR"/>
        </w:rPr>
        <w:t>.</w:t>
      </w:r>
    </w:p>
    <w:p w14:paraId="55B6DC04" w14:textId="77777777" w:rsidR="005F5C66" w:rsidRPr="007C41AE" w:rsidRDefault="005F5C66" w:rsidP="005F5C66">
      <w:pPr>
        <w:autoSpaceDE w:val="0"/>
        <w:autoSpaceDN w:val="0"/>
        <w:adjustRightInd w:val="0"/>
        <w:rPr>
          <w:rFonts w:cs="Arial"/>
          <w:iCs/>
          <w:color w:val="262626" w:themeColor="text1" w:themeTint="D9"/>
          <w:sz w:val="20"/>
          <w:szCs w:val="20"/>
          <w:lang w:eastAsia="fr-FR"/>
        </w:rPr>
      </w:pPr>
      <w:r w:rsidRPr="008E7518">
        <w:rPr>
          <w:rFonts w:cs="Arial"/>
          <w:color w:val="262626" w:themeColor="text1" w:themeTint="D9"/>
          <w:sz w:val="20"/>
          <w:szCs w:val="20"/>
          <w:lang w:eastAsia="fr-FR"/>
        </w:rPr>
        <w:t xml:space="preserve">En effet, </w:t>
      </w:r>
      <w:r w:rsidR="007B3FD2">
        <w:rPr>
          <w:rFonts w:cs="Arial"/>
          <w:color w:val="262626" w:themeColor="text1" w:themeTint="D9"/>
          <w:sz w:val="20"/>
          <w:szCs w:val="20"/>
          <w:lang w:eastAsia="fr-FR"/>
        </w:rPr>
        <w:t>des examens et concours se tiennent</w:t>
      </w:r>
      <w:r w:rsidRPr="008E7518">
        <w:rPr>
          <w:rFonts w:cs="Arial"/>
          <w:color w:val="262626" w:themeColor="text1" w:themeTint="D9"/>
          <w:sz w:val="20"/>
          <w:szCs w:val="20"/>
          <w:lang w:eastAsia="fr-FR"/>
        </w:rPr>
        <w:t xml:space="preserve"> dans le bâtiment principal</w:t>
      </w:r>
      <w:r w:rsidR="007B3FD2">
        <w:rPr>
          <w:rFonts w:cs="Arial"/>
          <w:color w:val="262626" w:themeColor="text1" w:themeTint="D9"/>
          <w:sz w:val="20"/>
          <w:szCs w:val="20"/>
          <w:lang w:eastAsia="fr-FR"/>
        </w:rPr>
        <w:t xml:space="preserve"> en journée</w:t>
      </w:r>
      <w:r w:rsidRPr="008E7518">
        <w:rPr>
          <w:rFonts w:cs="Arial"/>
          <w:color w:val="262626" w:themeColor="text1" w:themeTint="D9"/>
          <w:sz w:val="20"/>
          <w:szCs w:val="20"/>
          <w:lang w:eastAsia="fr-FR"/>
        </w:rPr>
        <w:t>.</w:t>
      </w:r>
    </w:p>
    <w:p w14:paraId="63236C41" w14:textId="3BA50529" w:rsidR="005F5C66" w:rsidRDefault="005F5C66" w:rsidP="003C01EB">
      <w:pPr>
        <w:autoSpaceDE w:val="0"/>
        <w:autoSpaceDN w:val="0"/>
        <w:adjustRightInd w:val="0"/>
        <w:rPr>
          <w:rFonts w:cs="Arial"/>
          <w:color w:val="262626" w:themeColor="text1" w:themeTint="D9"/>
          <w:sz w:val="20"/>
          <w:szCs w:val="20"/>
          <w:lang w:eastAsia="fr-FR"/>
        </w:rPr>
      </w:pPr>
      <w:r w:rsidRPr="008E7518">
        <w:rPr>
          <w:rFonts w:cs="Arial"/>
          <w:color w:val="262626" w:themeColor="text1" w:themeTint="D9"/>
          <w:sz w:val="20"/>
          <w:szCs w:val="20"/>
          <w:lang w:eastAsia="fr-FR"/>
        </w:rPr>
        <w:lastRenderedPageBreak/>
        <w:t>Le chantier, en site occupé, ne doit pas entraver le fonctionnement du SIEC</w:t>
      </w:r>
      <w:r w:rsidR="007B3FD2">
        <w:rPr>
          <w:rFonts w:cs="Arial"/>
          <w:color w:val="262626" w:themeColor="text1" w:themeTint="D9"/>
          <w:sz w:val="20"/>
          <w:szCs w:val="20"/>
          <w:lang w:eastAsia="fr-FR"/>
        </w:rPr>
        <w:t xml:space="preserve"> ni engendrer des nuisances sonores hors des horaires autorisés ainsi que des périodes fixées par les calendriers communiqués par la DILPA3S</w:t>
      </w:r>
      <w:r w:rsidRPr="008E7518">
        <w:rPr>
          <w:rFonts w:cs="Arial"/>
          <w:color w:val="262626" w:themeColor="text1" w:themeTint="D9"/>
          <w:sz w:val="20"/>
          <w:szCs w:val="20"/>
          <w:lang w:eastAsia="fr-FR"/>
        </w:rPr>
        <w:t>.</w:t>
      </w:r>
    </w:p>
    <w:p w14:paraId="12674C7D" w14:textId="75065996" w:rsidR="00423AB0" w:rsidRPr="008E7518" w:rsidRDefault="00423AB0" w:rsidP="004D5BA7">
      <w:pPr>
        <w:spacing w:after="160" w:line="259" w:lineRule="auto"/>
        <w:rPr>
          <w:rFonts w:cs="Arial"/>
          <w:iCs/>
          <w:color w:val="262626" w:themeColor="text1" w:themeTint="D9"/>
          <w:sz w:val="20"/>
          <w:szCs w:val="20"/>
          <w:lang w:eastAsia="fr-FR"/>
        </w:rPr>
      </w:pPr>
    </w:p>
    <w:p w14:paraId="60FCDB8B" w14:textId="77777777" w:rsidR="005F5C66" w:rsidRDefault="005F5C66" w:rsidP="004B2FAE">
      <w:pPr>
        <w:spacing w:before="200"/>
        <w:jc w:val="both"/>
        <w:outlineLvl w:val="3"/>
        <w:rPr>
          <w:rFonts w:eastAsiaTheme="majorEastAsia" w:cs="Arial"/>
          <w:b/>
          <w:bCs/>
          <w:i/>
          <w:color w:val="262626" w:themeColor="text1" w:themeTint="D9"/>
          <w:sz w:val="20"/>
          <w:szCs w:val="20"/>
        </w:rPr>
      </w:pPr>
      <w:bookmarkStart w:id="42" w:name="_Toc499642525"/>
      <w:r w:rsidRPr="008E7518">
        <w:rPr>
          <w:rFonts w:eastAsiaTheme="majorEastAsia" w:cs="Arial"/>
          <w:b/>
          <w:bCs/>
          <w:i/>
          <w:color w:val="262626" w:themeColor="text1" w:themeTint="D9"/>
          <w:sz w:val="20"/>
          <w:szCs w:val="20"/>
        </w:rPr>
        <w:t>8.2.3 Mesures de sécurité</w:t>
      </w:r>
      <w:bookmarkEnd w:id="42"/>
    </w:p>
    <w:p w14:paraId="3461AB34" w14:textId="77777777" w:rsidR="004D5BA7" w:rsidRPr="004B2FAE" w:rsidRDefault="004D5BA7" w:rsidP="004B2FAE">
      <w:pPr>
        <w:spacing w:before="200"/>
        <w:jc w:val="both"/>
        <w:outlineLvl w:val="3"/>
        <w:rPr>
          <w:rFonts w:eastAsiaTheme="majorEastAsia" w:cs="Arial"/>
          <w:b/>
          <w:bCs/>
          <w:i/>
          <w:color w:val="262626" w:themeColor="text1" w:themeTint="D9"/>
          <w:sz w:val="20"/>
          <w:szCs w:val="20"/>
        </w:rPr>
      </w:pPr>
    </w:p>
    <w:p w14:paraId="5F7F4CD8" w14:textId="77777777" w:rsidR="005F5C66" w:rsidRPr="003C01EB" w:rsidRDefault="005F5C66" w:rsidP="003C01EB">
      <w:pPr>
        <w:autoSpaceDE w:val="0"/>
        <w:autoSpaceDN w:val="0"/>
        <w:adjustRightInd w:val="0"/>
        <w:spacing w:line="240" w:lineRule="auto"/>
        <w:rPr>
          <w:rFonts w:cs="Arial"/>
          <w:iCs/>
          <w:color w:val="262626" w:themeColor="text1" w:themeTint="D9"/>
          <w:sz w:val="20"/>
          <w:szCs w:val="20"/>
          <w:lang w:eastAsia="fr-FR"/>
        </w:rPr>
      </w:pPr>
      <w:r w:rsidRPr="003C01EB">
        <w:rPr>
          <w:rFonts w:cs="Arial"/>
          <w:color w:val="262626" w:themeColor="text1" w:themeTint="D9"/>
          <w:sz w:val="20"/>
          <w:szCs w:val="20"/>
          <w:lang w:eastAsia="fr-FR"/>
        </w:rPr>
        <w:t>Un dispositif spécifique de sécurisation du chantier devra être mis en place.</w:t>
      </w:r>
    </w:p>
    <w:p w14:paraId="31B3E325" w14:textId="77777777" w:rsidR="005F5C66" w:rsidRPr="003C01EB" w:rsidRDefault="005F5C66" w:rsidP="003C01EB">
      <w:pPr>
        <w:spacing w:before="57" w:line="240" w:lineRule="auto"/>
        <w:rPr>
          <w:rFonts w:cs="Arial"/>
          <w:iCs/>
          <w:color w:val="262626" w:themeColor="text1" w:themeTint="D9"/>
          <w:sz w:val="20"/>
          <w:szCs w:val="20"/>
          <w:lang w:eastAsia="fr-FR"/>
        </w:rPr>
      </w:pPr>
      <w:r w:rsidRPr="003C01EB">
        <w:rPr>
          <w:rFonts w:cs="Arial"/>
          <w:color w:val="262626" w:themeColor="text1" w:themeTint="D9"/>
          <w:sz w:val="20"/>
          <w:szCs w:val="20"/>
          <w:lang w:eastAsia="fr-FR"/>
        </w:rPr>
        <w:t xml:space="preserve">Toute personne relevant du titulaire est soumise à des mesures de sécurité qu'il s'agisse d'accès physiques à des locaux ou d'accès logiques à des informations. </w:t>
      </w:r>
    </w:p>
    <w:p w14:paraId="5D1DD2C3" w14:textId="77777777" w:rsidR="005F5C66" w:rsidRPr="003C01EB" w:rsidRDefault="005F5C66" w:rsidP="003C01EB">
      <w:pPr>
        <w:spacing w:line="240" w:lineRule="auto"/>
        <w:rPr>
          <w:rFonts w:cs="Arial"/>
          <w:iCs/>
          <w:color w:val="262626" w:themeColor="text1" w:themeTint="D9"/>
          <w:sz w:val="20"/>
          <w:szCs w:val="20"/>
          <w:lang w:eastAsia="fr-FR"/>
        </w:rPr>
      </w:pPr>
      <w:r w:rsidRPr="003C01EB">
        <w:rPr>
          <w:rFonts w:cs="Arial"/>
          <w:color w:val="262626" w:themeColor="text1" w:themeTint="D9"/>
          <w:sz w:val="20"/>
          <w:szCs w:val="20"/>
          <w:lang w:eastAsia="fr-FR"/>
        </w:rPr>
        <w:t>Le titulaire doit impérativement fournir la liste des personnes habilitées à intervenir sur le chantier.</w:t>
      </w:r>
    </w:p>
    <w:p w14:paraId="5C2B7840" w14:textId="77777777" w:rsidR="003C01EB" w:rsidRDefault="003C01EB" w:rsidP="003C01EB">
      <w:pPr>
        <w:pStyle w:val="Corpsdetexte"/>
      </w:pPr>
      <w:bookmarkStart w:id="43" w:name="_Toc499642526"/>
      <w:bookmarkStart w:id="44" w:name="_Toc508980663"/>
      <w:bookmarkStart w:id="45" w:name="_Toc509412460"/>
    </w:p>
    <w:p w14:paraId="0AB1214B" w14:textId="77777777" w:rsidR="005F5C66" w:rsidRDefault="005F5C66" w:rsidP="004B2FAE">
      <w:pPr>
        <w:jc w:val="both"/>
        <w:outlineLvl w:val="1"/>
        <w:rPr>
          <w:rFonts w:eastAsiaTheme="majorEastAsia" w:cs="Arial"/>
          <w:b/>
          <w:bCs/>
          <w:color w:val="262626" w:themeColor="text1" w:themeTint="D9"/>
          <w:sz w:val="20"/>
          <w:szCs w:val="20"/>
        </w:rPr>
      </w:pPr>
      <w:bookmarkStart w:id="46" w:name="_Toc231305735"/>
      <w:r w:rsidRPr="008E7518">
        <w:rPr>
          <w:rFonts w:eastAsiaTheme="majorEastAsia" w:cs="Arial"/>
          <w:b/>
          <w:bCs/>
          <w:color w:val="262626" w:themeColor="text1" w:themeTint="D9"/>
          <w:sz w:val="20"/>
          <w:szCs w:val="20"/>
        </w:rPr>
        <w:t>8.3. Obligations du titulaire</w:t>
      </w:r>
      <w:bookmarkEnd w:id="43"/>
      <w:bookmarkEnd w:id="44"/>
      <w:bookmarkEnd w:id="45"/>
      <w:bookmarkEnd w:id="46"/>
    </w:p>
    <w:p w14:paraId="5302CDB3" w14:textId="77777777" w:rsidR="004D5BA7" w:rsidRPr="008E7518" w:rsidRDefault="004D5BA7" w:rsidP="004B2FAE">
      <w:pPr>
        <w:jc w:val="both"/>
        <w:outlineLvl w:val="1"/>
        <w:rPr>
          <w:rFonts w:eastAsiaTheme="majorEastAsia" w:cs="Arial"/>
          <w:b/>
          <w:bCs/>
          <w:iCs/>
          <w:color w:val="262626" w:themeColor="text1" w:themeTint="D9"/>
          <w:sz w:val="20"/>
          <w:szCs w:val="20"/>
        </w:rPr>
      </w:pPr>
    </w:p>
    <w:p w14:paraId="4856FF41" w14:textId="77777777" w:rsidR="005F5C66" w:rsidRPr="008E7518" w:rsidRDefault="005F5C66" w:rsidP="005F5C66">
      <w:pPr>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 xml:space="preserve">Le titulaire est tenu de respecter les règles en vigueur régissant sa profession, ainsi que celles relevant de la législation du travail. </w:t>
      </w:r>
    </w:p>
    <w:p w14:paraId="4C8B459E" w14:textId="77777777" w:rsidR="005F5C66" w:rsidRDefault="005F5C66" w:rsidP="005F5C66">
      <w:pPr>
        <w:spacing w:before="200" w:line="271" w:lineRule="auto"/>
        <w:jc w:val="both"/>
        <w:outlineLvl w:val="2"/>
        <w:rPr>
          <w:rFonts w:eastAsiaTheme="majorEastAsia" w:cs="Arial"/>
          <w:b/>
          <w:bCs/>
          <w:i/>
          <w:color w:val="262626" w:themeColor="text1" w:themeTint="D9"/>
          <w:sz w:val="20"/>
          <w:szCs w:val="20"/>
        </w:rPr>
      </w:pPr>
      <w:bookmarkStart w:id="47" w:name="_Toc499642527"/>
      <w:bookmarkStart w:id="48" w:name="_Toc231305736"/>
      <w:r w:rsidRPr="008E7518">
        <w:rPr>
          <w:rFonts w:eastAsiaTheme="majorEastAsia" w:cs="Arial"/>
          <w:b/>
          <w:bCs/>
          <w:i/>
          <w:color w:val="262626" w:themeColor="text1" w:themeTint="D9"/>
          <w:sz w:val="20"/>
          <w:szCs w:val="20"/>
        </w:rPr>
        <w:t>8.3.1 Obligation de conseil</w:t>
      </w:r>
      <w:bookmarkEnd w:id="47"/>
      <w:bookmarkEnd w:id="48"/>
    </w:p>
    <w:p w14:paraId="0F0757AD" w14:textId="77777777" w:rsidR="004D5BA7" w:rsidRPr="008E7518" w:rsidRDefault="004D5BA7" w:rsidP="005F5C66">
      <w:pPr>
        <w:spacing w:before="200" w:line="271" w:lineRule="auto"/>
        <w:jc w:val="both"/>
        <w:outlineLvl w:val="2"/>
        <w:rPr>
          <w:rFonts w:eastAsiaTheme="majorEastAsia" w:cs="Arial"/>
          <w:b/>
          <w:bCs/>
          <w:i/>
          <w:iCs/>
          <w:color w:val="262626" w:themeColor="text1" w:themeTint="D9"/>
          <w:sz w:val="20"/>
          <w:szCs w:val="20"/>
        </w:rPr>
      </w:pPr>
    </w:p>
    <w:p w14:paraId="15FA928C" w14:textId="77777777" w:rsidR="005F5C66" w:rsidRPr="008E7518" w:rsidRDefault="005F5C66" w:rsidP="005F5C66">
      <w:pPr>
        <w:spacing w:before="57"/>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Le titulaire a un devoir de conseil (ou d'alerte) s'il se rend compte de dysfonctionnements au titre de ses prestations.</w:t>
      </w:r>
    </w:p>
    <w:p w14:paraId="48D4B7A9" w14:textId="77777777" w:rsidR="005F5C66" w:rsidRPr="008E7518" w:rsidRDefault="005F5C66" w:rsidP="005F5C66">
      <w:pPr>
        <w:spacing w:before="57"/>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Ce devoir de conseil est formel et fondé sur la production d'un rapport qui décrit les risques et menaces et propose des actions pour les réduire et/ou les résoudre.</w:t>
      </w:r>
    </w:p>
    <w:p w14:paraId="2396AE14" w14:textId="77777777" w:rsidR="005F5C66" w:rsidRDefault="005F5C66" w:rsidP="005F5C66">
      <w:pPr>
        <w:spacing w:before="200" w:line="271" w:lineRule="auto"/>
        <w:jc w:val="both"/>
        <w:outlineLvl w:val="2"/>
        <w:rPr>
          <w:rFonts w:eastAsiaTheme="majorEastAsia" w:cs="Arial"/>
          <w:b/>
          <w:bCs/>
          <w:i/>
          <w:color w:val="262626" w:themeColor="text1" w:themeTint="D9"/>
          <w:sz w:val="20"/>
          <w:szCs w:val="20"/>
        </w:rPr>
      </w:pPr>
      <w:bookmarkStart w:id="49" w:name="_Toc499642528"/>
      <w:bookmarkStart w:id="50" w:name="_Toc231305737"/>
      <w:r w:rsidRPr="008E7518">
        <w:rPr>
          <w:rFonts w:eastAsiaTheme="majorEastAsia" w:cs="Arial"/>
          <w:b/>
          <w:bCs/>
          <w:i/>
          <w:color w:val="262626" w:themeColor="text1" w:themeTint="D9"/>
          <w:sz w:val="20"/>
          <w:szCs w:val="20"/>
        </w:rPr>
        <w:t>8.3.2 Obligations de confidentialité</w:t>
      </w:r>
      <w:bookmarkEnd w:id="49"/>
      <w:bookmarkEnd w:id="50"/>
    </w:p>
    <w:p w14:paraId="54D15178" w14:textId="77777777" w:rsidR="004D5BA7" w:rsidRPr="008E7518" w:rsidRDefault="004D5BA7" w:rsidP="005F5C66">
      <w:pPr>
        <w:spacing w:before="200" w:line="271" w:lineRule="auto"/>
        <w:jc w:val="both"/>
        <w:outlineLvl w:val="2"/>
        <w:rPr>
          <w:rFonts w:eastAsiaTheme="majorEastAsia" w:cs="Arial"/>
          <w:b/>
          <w:bCs/>
          <w:i/>
          <w:iCs/>
          <w:color w:val="262626" w:themeColor="text1" w:themeTint="D9"/>
          <w:sz w:val="20"/>
          <w:szCs w:val="20"/>
        </w:rPr>
      </w:pPr>
    </w:p>
    <w:p w14:paraId="66A10D61" w14:textId="77777777" w:rsidR="005F5C66" w:rsidRPr="008E7518" w:rsidRDefault="005F5C66" w:rsidP="005F5C66">
      <w:pPr>
        <w:spacing w:before="57"/>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Le titulaire, ses salariés ou sous-traitants qui, à l'occasion de l'exécution du présent marché, ont reçu communication de renseignements, documents ou objets quelconques, sont tenus de maintenir confidentielle cette communication.</w:t>
      </w:r>
    </w:p>
    <w:p w14:paraId="4B8B3374" w14:textId="77777777" w:rsidR="005F5C66" w:rsidRPr="008E7518" w:rsidRDefault="005F5C66" w:rsidP="005F5C66">
      <w:pPr>
        <w:spacing w:before="57"/>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En outre, le titulaire se porte garant de la discrétion de son personnel et doit informer celui-ci de leur obligation de confidentialité concernant tout renseignement parvenu à leur connaissance à l’occasion de leur travail.</w:t>
      </w:r>
    </w:p>
    <w:p w14:paraId="3641D497" w14:textId="77777777" w:rsidR="005F5C66" w:rsidRPr="008E7518" w:rsidRDefault="005F5C66" w:rsidP="005F5C66">
      <w:pPr>
        <w:spacing w:before="57"/>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Ces renseignements, documents ou objets ne peuvent, sans autorisation du SIEC, être communiqués à d'autres personnes que celles qui ont qualité pour en connaître. Il en est pareillement de tout renseignement de même nature parvenu à la connaissance du titulaire à l'occasion de l'exécution du marché.</w:t>
      </w:r>
    </w:p>
    <w:p w14:paraId="16856A77" w14:textId="77777777" w:rsidR="005F5C66" w:rsidRPr="008E7518" w:rsidRDefault="005F5C66" w:rsidP="005F5C66">
      <w:pPr>
        <w:spacing w:before="57"/>
        <w:jc w:val="both"/>
        <w:rPr>
          <w:rFonts w:cs="Arial"/>
          <w:iCs/>
          <w:color w:val="262626" w:themeColor="text1" w:themeTint="D9"/>
          <w:sz w:val="20"/>
          <w:szCs w:val="20"/>
          <w:lang w:eastAsia="fr-FR"/>
        </w:rPr>
      </w:pPr>
    </w:p>
    <w:p w14:paraId="17522742" w14:textId="77777777" w:rsidR="005F5C66" w:rsidRPr="008E7518" w:rsidRDefault="005F5C66" w:rsidP="005F5C66">
      <w:pPr>
        <w:jc w:val="both"/>
        <w:rPr>
          <w:rFonts w:cs="Arial"/>
          <w:iCs/>
          <w:smallCaps/>
          <w:color w:val="262626" w:themeColor="text1" w:themeTint="D9"/>
          <w:sz w:val="20"/>
          <w:szCs w:val="20"/>
        </w:rPr>
      </w:pPr>
      <w:r w:rsidRPr="008E7518">
        <w:rPr>
          <w:rFonts w:cs="Arial"/>
          <w:color w:val="262626" w:themeColor="text1" w:themeTint="D9"/>
          <w:sz w:val="20"/>
          <w:szCs w:val="20"/>
        </w:rPr>
        <w:t>L'obligation de confidentialité s'impose au titulaire et s'applique à toutes les informations qu'il a recueillies à l'occasion du présent marché. Il en est de même du contenu des fichiers, informations et documents des utilisateurs, connaissances techniques et savoir-faire, mis à la disposition du titulaire à l'occasion du présent marché. Cette obligation s'étend à tous les renseignements de quelque nature que ce soit dont le titulaire et ses salariés ou sous-traitants auraient eu connaissance dans le déroulement du présent marché</w:t>
      </w:r>
      <w:r w:rsidRPr="008E7518">
        <w:rPr>
          <w:rFonts w:cs="Arial"/>
          <w:smallCaps/>
          <w:color w:val="262626" w:themeColor="text1" w:themeTint="D9"/>
          <w:sz w:val="20"/>
          <w:szCs w:val="20"/>
        </w:rPr>
        <w:t>.</w:t>
      </w:r>
    </w:p>
    <w:p w14:paraId="45B8C227" w14:textId="77777777" w:rsidR="005F5C66" w:rsidRPr="008E7518" w:rsidRDefault="005F5C66" w:rsidP="005F5C66">
      <w:pPr>
        <w:spacing w:before="57"/>
        <w:jc w:val="both"/>
        <w:rPr>
          <w:rFonts w:cs="Arial"/>
          <w:iCs/>
          <w:color w:val="262626" w:themeColor="text1" w:themeTint="D9"/>
          <w:sz w:val="20"/>
          <w:szCs w:val="20"/>
          <w:lang w:eastAsia="fr-FR"/>
        </w:rPr>
      </w:pPr>
    </w:p>
    <w:p w14:paraId="5BFD2E54" w14:textId="77777777" w:rsidR="005F5C66" w:rsidRPr="008E7518" w:rsidRDefault="005F5C66" w:rsidP="005F5C66">
      <w:pPr>
        <w:spacing w:before="57"/>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lastRenderedPageBreak/>
        <w:t>Le titulaire s'engage à considérer comme confidentiels toutes les connaissances techniques et le savoir-faire qui lui ont été ou qui lui seront fournis par le SIEC. Le contenu du marché est également considéré comme confidentiel, ainsi que les échanges de courriers et d'informations entre les parties.</w:t>
      </w:r>
    </w:p>
    <w:p w14:paraId="1AE73664" w14:textId="77777777" w:rsidR="005F5C66" w:rsidRPr="008E7518" w:rsidRDefault="005F5C66" w:rsidP="005F5C66">
      <w:pPr>
        <w:jc w:val="both"/>
        <w:rPr>
          <w:rFonts w:cs="Arial"/>
          <w:b/>
          <w:iCs/>
          <w:color w:val="262626" w:themeColor="text1" w:themeTint="D9"/>
          <w:sz w:val="20"/>
          <w:szCs w:val="20"/>
        </w:rPr>
      </w:pPr>
    </w:p>
    <w:p w14:paraId="331E670E" w14:textId="77777777" w:rsidR="005F5C66" w:rsidRPr="008E7518" w:rsidRDefault="005F5C66" w:rsidP="005F5C66">
      <w:pPr>
        <w:spacing w:before="57"/>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Le SIEC s'engage à respecter le caractère confidentiel des méthodes et procédés employés par le titulaire, et que celui-ci aurait signalés comme tel dans le cadre de l'exécution du présent marché.</w:t>
      </w:r>
    </w:p>
    <w:p w14:paraId="30645DED" w14:textId="77777777" w:rsidR="005F5C66" w:rsidRPr="008E7518" w:rsidRDefault="005F5C66" w:rsidP="005F5C66">
      <w:pPr>
        <w:spacing w:before="57"/>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Le titulaire s'engage à informer ses salariés et éventuels sous-traitants des risques encourus en cas de non-respect du secret professionnel.</w:t>
      </w:r>
    </w:p>
    <w:p w14:paraId="15741EC6" w14:textId="77777777" w:rsidR="005F5C66" w:rsidRPr="008E7518" w:rsidRDefault="005F5C66" w:rsidP="005F5C66">
      <w:pPr>
        <w:spacing w:before="57"/>
        <w:jc w:val="both"/>
        <w:rPr>
          <w:rFonts w:cs="Arial"/>
          <w:iCs/>
          <w:color w:val="262626" w:themeColor="text1" w:themeTint="D9"/>
          <w:sz w:val="20"/>
          <w:szCs w:val="20"/>
          <w:lang w:eastAsia="fr-FR"/>
        </w:rPr>
      </w:pPr>
    </w:p>
    <w:p w14:paraId="22CD44F5" w14:textId="77777777" w:rsidR="005F5C66" w:rsidRPr="008E7518" w:rsidRDefault="005F5C66" w:rsidP="005F5C66">
      <w:pPr>
        <w:spacing w:before="57"/>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Le SIEC se réserve le droit de procéder à toute vérification utile pour constater le respect des obligations précitées par le titulaire.</w:t>
      </w:r>
    </w:p>
    <w:p w14:paraId="37DB393B" w14:textId="77777777" w:rsidR="005F5C66" w:rsidRPr="008E7518" w:rsidRDefault="005F5C66" w:rsidP="005F5C66">
      <w:pPr>
        <w:spacing w:before="57"/>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 xml:space="preserve">La violation de l'obligation de confidentialité par le titulaire peut entraîner la résiliation du marché aux torts du titulaire. </w:t>
      </w:r>
    </w:p>
    <w:p w14:paraId="702F582F" w14:textId="77777777" w:rsidR="005F5C66" w:rsidRPr="008E7518" w:rsidRDefault="005F5C66" w:rsidP="005F5C66">
      <w:pPr>
        <w:spacing w:before="57"/>
        <w:jc w:val="both"/>
        <w:rPr>
          <w:rFonts w:cs="Arial"/>
          <w:iCs/>
          <w:color w:val="262626" w:themeColor="text1" w:themeTint="D9"/>
          <w:sz w:val="20"/>
          <w:szCs w:val="20"/>
          <w:lang w:eastAsia="fr-FR"/>
        </w:rPr>
      </w:pPr>
    </w:p>
    <w:p w14:paraId="66275BDE" w14:textId="77777777" w:rsidR="005F5C66" w:rsidRDefault="005F5C66" w:rsidP="004B2FAE">
      <w:pPr>
        <w:jc w:val="both"/>
        <w:outlineLvl w:val="0"/>
        <w:rPr>
          <w:rFonts w:cs="Arial"/>
          <w:b/>
          <w:snapToGrid w:val="0"/>
          <w:color w:val="262626" w:themeColor="text1" w:themeTint="D9"/>
          <w:sz w:val="20"/>
          <w:szCs w:val="20"/>
          <w:lang w:eastAsia="fr-FR"/>
        </w:rPr>
      </w:pPr>
      <w:bookmarkStart w:id="51" w:name="_Toc245003893"/>
      <w:bookmarkStart w:id="52" w:name="_Toc231305740"/>
      <w:bookmarkEnd w:id="15"/>
      <w:r w:rsidRPr="008E7518">
        <w:rPr>
          <w:rFonts w:cs="Arial"/>
          <w:b/>
          <w:snapToGrid w:val="0"/>
          <w:color w:val="262626" w:themeColor="text1" w:themeTint="D9"/>
          <w:sz w:val="20"/>
          <w:szCs w:val="20"/>
          <w:lang w:eastAsia="fr-FR"/>
        </w:rPr>
        <w:t xml:space="preserve">Article 10 / </w:t>
      </w:r>
      <w:bookmarkEnd w:id="51"/>
      <w:r w:rsidRPr="008E7518">
        <w:rPr>
          <w:rFonts w:cs="Arial"/>
          <w:b/>
          <w:snapToGrid w:val="0"/>
          <w:color w:val="262626" w:themeColor="text1" w:themeTint="D9"/>
          <w:sz w:val="20"/>
          <w:szCs w:val="20"/>
          <w:lang w:eastAsia="fr-FR"/>
        </w:rPr>
        <w:t>Facturation modalités de paiement</w:t>
      </w:r>
      <w:bookmarkEnd w:id="52"/>
      <w:r w:rsidRPr="008E7518">
        <w:rPr>
          <w:rFonts w:cs="Arial"/>
          <w:b/>
          <w:snapToGrid w:val="0"/>
          <w:color w:val="262626" w:themeColor="text1" w:themeTint="D9"/>
          <w:sz w:val="20"/>
          <w:szCs w:val="20"/>
          <w:lang w:eastAsia="fr-FR"/>
        </w:rPr>
        <w:t xml:space="preserve"> </w:t>
      </w:r>
    </w:p>
    <w:p w14:paraId="1283696D" w14:textId="77777777" w:rsidR="004D5BA7" w:rsidRPr="008E7518" w:rsidRDefault="004D5BA7" w:rsidP="004B2FAE">
      <w:pPr>
        <w:jc w:val="both"/>
        <w:outlineLvl w:val="0"/>
        <w:rPr>
          <w:rFonts w:cs="Arial"/>
          <w:b/>
          <w:iCs/>
          <w:snapToGrid w:val="0"/>
          <w:color w:val="262626" w:themeColor="text1" w:themeTint="D9"/>
          <w:sz w:val="20"/>
          <w:szCs w:val="20"/>
          <w:lang w:eastAsia="fr-FR"/>
        </w:rPr>
      </w:pPr>
    </w:p>
    <w:p w14:paraId="0EFC40F9" w14:textId="77777777" w:rsidR="005F5C66" w:rsidRDefault="005F5C66" w:rsidP="004B2FAE">
      <w:pPr>
        <w:jc w:val="both"/>
        <w:outlineLvl w:val="1"/>
        <w:rPr>
          <w:rFonts w:eastAsiaTheme="majorEastAsia" w:cs="Arial"/>
          <w:b/>
          <w:bCs/>
          <w:color w:val="262626" w:themeColor="text1" w:themeTint="D9"/>
          <w:sz w:val="20"/>
          <w:szCs w:val="20"/>
        </w:rPr>
      </w:pPr>
      <w:bookmarkStart w:id="53" w:name="_Toc492300922"/>
      <w:bookmarkStart w:id="54" w:name="_Toc499642541"/>
      <w:bookmarkStart w:id="55" w:name="_Toc231305741"/>
      <w:bookmarkStart w:id="56" w:name="_Toc508980672"/>
      <w:bookmarkStart w:id="57" w:name="_Toc509412469"/>
      <w:bookmarkStart w:id="58" w:name="_Toc245003898"/>
      <w:r w:rsidRPr="008E7518">
        <w:rPr>
          <w:rFonts w:eastAsiaTheme="majorEastAsia" w:cs="Arial"/>
          <w:b/>
          <w:bCs/>
          <w:color w:val="262626" w:themeColor="text1" w:themeTint="D9"/>
          <w:sz w:val="20"/>
          <w:szCs w:val="20"/>
        </w:rPr>
        <w:t>10.1. Avance</w:t>
      </w:r>
      <w:bookmarkEnd w:id="53"/>
      <w:bookmarkEnd w:id="54"/>
      <w:bookmarkEnd w:id="55"/>
    </w:p>
    <w:p w14:paraId="2C4DB6D8" w14:textId="77777777" w:rsidR="004D5BA7" w:rsidRPr="008E7518" w:rsidRDefault="004D5BA7" w:rsidP="004B2FAE">
      <w:pPr>
        <w:jc w:val="both"/>
        <w:outlineLvl w:val="1"/>
        <w:rPr>
          <w:rFonts w:eastAsiaTheme="majorEastAsia" w:cs="Arial"/>
          <w:b/>
          <w:bCs/>
          <w:iCs/>
          <w:color w:val="262626" w:themeColor="text1" w:themeTint="D9"/>
          <w:sz w:val="20"/>
          <w:szCs w:val="20"/>
        </w:rPr>
      </w:pPr>
    </w:p>
    <w:p w14:paraId="7E554474" w14:textId="63396B6F" w:rsidR="005F5C66" w:rsidRPr="008E7518" w:rsidRDefault="005F5C66" w:rsidP="005F5C66">
      <w:pPr>
        <w:jc w:val="both"/>
        <w:rPr>
          <w:rFonts w:cs="Arial"/>
          <w:iCs/>
          <w:color w:val="262626" w:themeColor="text1" w:themeTint="D9"/>
          <w:sz w:val="20"/>
          <w:szCs w:val="20"/>
          <w:lang w:eastAsia="fr-FR"/>
        </w:rPr>
      </w:pPr>
      <w:r w:rsidRPr="008E7518">
        <w:rPr>
          <w:rFonts w:eastAsia="Calibri" w:cs="Arial"/>
          <w:color w:val="262626" w:themeColor="text1" w:themeTint="D9"/>
          <w:sz w:val="20"/>
          <w:szCs w:val="20"/>
        </w:rPr>
        <w:t>Sauf renonciation expresse du titulaire porté à l’acte d’engagement, une avance de 20% est versée au titulaire dans les conditions prévues aux articles R21</w:t>
      </w:r>
      <w:r w:rsidR="0029269E">
        <w:rPr>
          <w:rFonts w:eastAsia="Calibri" w:cs="Arial"/>
          <w:color w:val="262626" w:themeColor="text1" w:themeTint="D9"/>
          <w:sz w:val="20"/>
          <w:szCs w:val="20"/>
        </w:rPr>
        <w:t xml:space="preserve">91-3 à R2191-5 </w:t>
      </w:r>
      <w:r w:rsidRPr="008E7518">
        <w:rPr>
          <w:rFonts w:eastAsia="Calibri" w:cs="Arial"/>
          <w:color w:val="262626" w:themeColor="text1" w:themeTint="D9"/>
          <w:sz w:val="20"/>
          <w:szCs w:val="20"/>
        </w:rPr>
        <w:t xml:space="preserve">du </w:t>
      </w:r>
      <w:r w:rsidR="00E10637" w:rsidRPr="008E7518">
        <w:rPr>
          <w:rFonts w:eastAsia="Calibri" w:cs="Arial"/>
          <w:color w:val="262626" w:themeColor="text1" w:themeTint="D9"/>
          <w:sz w:val="20"/>
          <w:szCs w:val="20"/>
        </w:rPr>
        <w:t>Code</w:t>
      </w:r>
      <w:r w:rsidRPr="008E7518">
        <w:rPr>
          <w:rFonts w:eastAsia="Calibri" w:cs="Arial"/>
          <w:color w:val="262626" w:themeColor="text1" w:themeTint="D9"/>
          <w:sz w:val="20"/>
          <w:szCs w:val="20"/>
        </w:rPr>
        <w:t xml:space="preserve"> de la commande publique.</w:t>
      </w:r>
      <w:r w:rsidRPr="008E7518">
        <w:rPr>
          <w:rFonts w:cs="Arial"/>
          <w:color w:val="262626" w:themeColor="text1" w:themeTint="D9"/>
          <w:sz w:val="20"/>
          <w:szCs w:val="20"/>
          <w:lang w:eastAsia="fr-FR"/>
        </w:rPr>
        <w:t xml:space="preserve"> </w:t>
      </w:r>
    </w:p>
    <w:p w14:paraId="28301898" w14:textId="77777777" w:rsidR="005F5C66" w:rsidRPr="008E7518" w:rsidRDefault="005F5C66" w:rsidP="005F5C66">
      <w:pPr>
        <w:jc w:val="both"/>
        <w:rPr>
          <w:rFonts w:eastAsia="Calibri" w:cs="Arial"/>
          <w:iCs/>
          <w:color w:val="262626" w:themeColor="text1" w:themeTint="D9"/>
          <w:sz w:val="20"/>
          <w:szCs w:val="20"/>
        </w:rPr>
      </w:pPr>
    </w:p>
    <w:p w14:paraId="582C3BD6" w14:textId="2DF3CCE1" w:rsidR="005F5C66" w:rsidRPr="008E7518" w:rsidRDefault="005F5C66" w:rsidP="005F5C66">
      <w:pPr>
        <w:jc w:val="both"/>
        <w:rPr>
          <w:rFonts w:eastAsia="Calibri" w:cs="Arial"/>
          <w:iCs/>
          <w:color w:val="262626" w:themeColor="text1" w:themeTint="D9"/>
          <w:sz w:val="20"/>
          <w:szCs w:val="20"/>
        </w:rPr>
      </w:pPr>
      <w:r w:rsidRPr="008E7518">
        <w:rPr>
          <w:rFonts w:eastAsia="Calibri" w:cs="Arial"/>
          <w:color w:val="262626" w:themeColor="text1" w:themeTint="D9"/>
          <w:sz w:val="20"/>
          <w:szCs w:val="20"/>
        </w:rPr>
        <w:t xml:space="preserve">Cette avance s’applique </w:t>
      </w:r>
      <w:r w:rsidR="0029269E">
        <w:rPr>
          <w:rFonts w:eastAsia="Calibri" w:cs="Arial"/>
          <w:color w:val="262626" w:themeColor="text1" w:themeTint="D9"/>
          <w:sz w:val="20"/>
          <w:szCs w:val="20"/>
        </w:rPr>
        <w:t>au montant initial du marché</w:t>
      </w:r>
      <w:r w:rsidRPr="008E7518">
        <w:rPr>
          <w:rFonts w:eastAsia="Calibri" w:cs="Arial"/>
          <w:color w:val="262626" w:themeColor="text1" w:themeTint="D9"/>
          <w:sz w:val="20"/>
          <w:szCs w:val="20"/>
        </w:rPr>
        <w:t>.</w:t>
      </w:r>
    </w:p>
    <w:p w14:paraId="3400588F" w14:textId="77777777" w:rsidR="005F5C66" w:rsidRPr="008E7518" w:rsidRDefault="005F5C66" w:rsidP="005F5C66">
      <w:pPr>
        <w:jc w:val="both"/>
        <w:rPr>
          <w:rFonts w:eastAsia="Calibri" w:cs="Arial"/>
          <w:iCs/>
          <w:color w:val="262626" w:themeColor="text1" w:themeTint="D9"/>
          <w:sz w:val="20"/>
          <w:szCs w:val="20"/>
        </w:rPr>
      </w:pPr>
    </w:p>
    <w:p w14:paraId="0C523B4C" w14:textId="77777777" w:rsidR="005F5C66" w:rsidRPr="008E7518" w:rsidRDefault="005F5C66" w:rsidP="005F5C66">
      <w:pPr>
        <w:jc w:val="both"/>
        <w:rPr>
          <w:rFonts w:eastAsia="Calibri" w:cs="Arial"/>
          <w:iCs/>
          <w:color w:val="262626" w:themeColor="text1" w:themeTint="D9"/>
          <w:sz w:val="20"/>
          <w:szCs w:val="20"/>
        </w:rPr>
      </w:pPr>
      <w:r w:rsidRPr="008E7518">
        <w:rPr>
          <w:rFonts w:eastAsia="Calibri" w:cs="Arial"/>
          <w:color w:val="262626" w:themeColor="text1" w:themeTint="D9"/>
          <w:sz w:val="20"/>
          <w:szCs w:val="20"/>
        </w:rPr>
        <w:t>Le paiement de l’avance intervient sans formalité dans un délai maximum de 30 jours à partir de la notification de l’acte portant commencement d’exécution du marché au titre duquel est accordée cette avance, soit la date de notification du bon de commande.</w:t>
      </w:r>
    </w:p>
    <w:p w14:paraId="49B981D0" w14:textId="77777777" w:rsidR="005F5C66" w:rsidRPr="008E7518" w:rsidRDefault="005F5C66" w:rsidP="005F5C66">
      <w:pPr>
        <w:jc w:val="both"/>
        <w:rPr>
          <w:rFonts w:eastAsia="Calibri" w:cs="Arial"/>
          <w:iCs/>
          <w:color w:val="262626" w:themeColor="text1" w:themeTint="D9"/>
          <w:sz w:val="20"/>
          <w:szCs w:val="20"/>
        </w:rPr>
      </w:pPr>
    </w:p>
    <w:p w14:paraId="6CB5F308" w14:textId="77777777" w:rsidR="005F5C66" w:rsidRPr="008E7518" w:rsidRDefault="005F5C66" w:rsidP="005F5C66">
      <w:pPr>
        <w:jc w:val="both"/>
        <w:rPr>
          <w:rFonts w:eastAsia="Calibri" w:cs="Arial"/>
          <w:iCs/>
          <w:color w:val="262626" w:themeColor="text1" w:themeTint="D9"/>
          <w:sz w:val="20"/>
          <w:szCs w:val="20"/>
        </w:rPr>
      </w:pPr>
      <w:r w:rsidRPr="008E7518">
        <w:rPr>
          <w:rFonts w:eastAsia="Calibri" w:cs="Arial"/>
          <w:color w:val="262626" w:themeColor="text1" w:themeTint="D9"/>
          <w:sz w:val="20"/>
          <w:szCs w:val="20"/>
        </w:rPr>
        <w:t>Le remboursement de l’avance commence lorsque le montant cumulé des prestations exécutées atteint ou dépasse 65% du montant du bon de commande. Le remboursement s’effectue par précompte sur les sommes dues au titulaire.</w:t>
      </w:r>
    </w:p>
    <w:p w14:paraId="1B397E62" w14:textId="77777777" w:rsidR="005F5C66" w:rsidRPr="008E7518" w:rsidRDefault="005F5C66" w:rsidP="005F5C66">
      <w:pPr>
        <w:jc w:val="both"/>
        <w:rPr>
          <w:rFonts w:eastAsia="Calibri" w:cs="Arial"/>
          <w:iCs/>
          <w:color w:val="262626" w:themeColor="text1" w:themeTint="D9"/>
          <w:sz w:val="20"/>
          <w:szCs w:val="20"/>
        </w:rPr>
      </w:pPr>
    </w:p>
    <w:p w14:paraId="07B22E7A" w14:textId="77777777" w:rsidR="005F5C66" w:rsidRPr="008E7518" w:rsidRDefault="005F5C66" w:rsidP="005F5C66">
      <w:pPr>
        <w:jc w:val="both"/>
        <w:rPr>
          <w:rFonts w:eastAsia="Calibri" w:cs="Arial"/>
          <w:iCs/>
          <w:color w:val="262626" w:themeColor="text1" w:themeTint="D9"/>
          <w:sz w:val="20"/>
          <w:szCs w:val="20"/>
        </w:rPr>
      </w:pPr>
      <w:r w:rsidRPr="008E7518">
        <w:rPr>
          <w:rFonts w:eastAsia="Calibri" w:cs="Arial"/>
          <w:color w:val="262626" w:themeColor="text1" w:themeTint="D9"/>
          <w:sz w:val="20"/>
          <w:szCs w:val="20"/>
        </w:rPr>
        <w:t>Ce remboursement doit être terminé lorsque le montant cumulé des prestations exécutées atteint 80% du montant des prestations.</w:t>
      </w:r>
    </w:p>
    <w:p w14:paraId="59ADACA0" w14:textId="6C8B8C60" w:rsidR="005F5C66" w:rsidRPr="008E7518" w:rsidRDefault="005F5C66" w:rsidP="002B5C24">
      <w:pPr>
        <w:jc w:val="both"/>
        <w:rPr>
          <w:rFonts w:cs="Arial"/>
          <w:iCs/>
          <w:color w:val="262626" w:themeColor="text1" w:themeTint="D9"/>
          <w:sz w:val="20"/>
          <w:szCs w:val="20"/>
          <w:lang w:eastAsia="fr-FR"/>
        </w:rPr>
      </w:pPr>
      <w:r w:rsidRPr="008E7518">
        <w:rPr>
          <w:rFonts w:eastAsia="Calibri" w:cs="Arial"/>
          <w:color w:val="262626" w:themeColor="text1" w:themeTint="D9"/>
          <w:sz w:val="20"/>
          <w:szCs w:val="20"/>
        </w:rPr>
        <w:t>Conformément aux dispositions des articles R2191-6 à R2191-10</w:t>
      </w:r>
      <w:r w:rsidRPr="008E7518">
        <w:rPr>
          <w:rFonts w:cs="Arial"/>
          <w:color w:val="262626" w:themeColor="text1" w:themeTint="D9"/>
          <w:sz w:val="20"/>
          <w:szCs w:val="20"/>
          <w:lang w:eastAsia="fr-FR"/>
        </w:rPr>
        <w:t xml:space="preserve"> </w:t>
      </w:r>
      <w:r w:rsidRPr="008E7518">
        <w:rPr>
          <w:rFonts w:eastAsia="Calibri" w:cs="Arial"/>
          <w:color w:val="262626" w:themeColor="text1" w:themeTint="D9"/>
          <w:sz w:val="20"/>
          <w:szCs w:val="20"/>
        </w:rPr>
        <w:t xml:space="preserve">du </w:t>
      </w:r>
      <w:r w:rsidR="00E10637" w:rsidRPr="008E7518">
        <w:rPr>
          <w:rFonts w:eastAsia="Calibri" w:cs="Arial"/>
          <w:color w:val="262626" w:themeColor="text1" w:themeTint="D9"/>
          <w:sz w:val="20"/>
          <w:szCs w:val="20"/>
        </w:rPr>
        <w:t>Code</w:t>
      </w:r>
      <w:r w:rsidRPr="008E7518">
        <w:rPr>
          <w:rFonts w:eastAsia="Calibri" w:cs="Arial"/>
          <w:color w:val="262626" w:themeColor="text1" w:themeTint="D9"/>
          <w:sz w:val="20"/>
          <w:szCs w:val="20"/>
        </w:rPr>
        <w:t xml:space="preserve"> de la commande publique, l’avance n’est pas affectée par la mise en œuvre d’une clause de variation de prix.</w:t>
      </w:r>
    </w:p>
    <w:p w14:paraId="76C459B4" w14:textId="30503ECB" w:rsidR="005F5C66" w:rsidRPr="008E7518" w:rsidRDefault="00E40504" w:rsidP="005F5C66">
      <w:pPr>
        <w:spacing w:before="480" w:after="240"/>
        <w:jc w:val="both"/>
        <w:outlineLvl w:val="1"/>
        <w:rPr>
          <w:rFonts w:eastAsiaTheme="majorEastAsia" w:cs="Arial"/>
          <w:b/>
          <w:bCs/>
          <w:iCs/>
          <w:color w:val="262626" w:themeColor="text1" w:themeTint="D9"/>
          <w:sz w:val="20"/>
          <w:szCs w:val="20"/>
        </w:rPr>
      </w:pPr>
      <w:bookmarkStart w:id="59" w:name="_Toc231305742"/>
      <w:r>
        <w:rPr>
          <w:rFonts w:eastAsiaTheme="majorEastAsia" w:cs="Arial"/>
          <w:b/>
          <w:bCs/>
          <w:color w:val="262626" w:themeColor="text1" w:themeTint="D9"/>
          <w:sz w:val="20"/>
          <w:szCs w:val="20"/>
        </w:rPr>
        <w:t>10.2</w:t>
      </w:r>
      <w:r w:rsidR="005F5C66" w:rsidRPr="008E7518">
        <w:rPr>
          <w:rFonts w:eastAsiaTheme="majorEastAsia" w:cs="Arial"/>
          <w:b/>
          <w:bCs/>
          <w:color w:val="262626" w:themeColor="text1" w:themeTint="D9"/>
          <w:sz w:val="20"/>
          <w:szCs w:val="20"/>
        </w:rPr>
        <w:t>. Retenue de garantie</w:t>
      </w:r>
      <w:bookmarkEnd w:id="56"/>
      <w:bookmarkEnd w:id="57"/>
      <w:bookmarkEnd w:id="59"/>
    </w:p>
    <w:p w14:paraId="149BF942" w14:textId="77777777" w:rsidR="00E40504" w:rsidRPr="00E40504" w:rsidRDefault="00E40504" w:rsidP="00E40504">
      <w:pPr>
        <w:spacing w:before="100" w:beforeAutospacing="1" w:after="100" w:afterAutospacing="1" w:line="240" w:lineRule="auto"/>
        <w:rPr>
          <w:rFonts w:eastAsia="Times New Roman" w:cs="Arial"/>
          <w:sz w:val="20"/>
          <w:szCs w:val="20"/>
          <w:lang w:eastAsia="fr-FR"/>
        </w:rPr>
      </w:pPr>
      <w:r w:rsidRPr="00E40504">
        <w:rPr>
          <w:rFonts w:eastAsia="Times New Roman" w:cs="Arial"/>
          <w:sz w:val="20"/>
          <w:szCs w:val="20"/>
          <w:lang w:eastAsia="fr-FR"/>
        </w:rPr>
        <w:t>Une retenue de garantie est prélevée sur les acomptes versés au titulaire dans les conditions prévues aux articles R.2191-32 à R.2191-42 du Code de la commande publique.</w:t>
      </w:r>
    </w:p>
    <w:p w14:paraId="3EB60A81" w14:textId="77777777" w:rsidR="00E40504" w:rsidRPr="00E40504" w:rsidRDefault="00E40504" w:rsidP="00E40504">
      <w:pPr>
        <w:spacing w:before="100" w:beforeAutospacing="1" w:after="100" w:afterAutospacing="1" w:line="240" w:lineRule="auto"/>
        <w:rPr>
          <w:rFonts w:eastAsia="Times New Roman" w:cs="Arial"/>
          <w:sz w:val="20"/>
          <w:szCs w:val="20"/>
          <w:lang w:eastAsia="fr-FR"/>
        </w:rPr>
      </w:pPr>
      <w:r w:rsidRPr="00E40504">
        <w:rPr>
          <w:rFonts w:eastAsia="Times New Roman" w:cs="Arial"/>
          <w:sz w:val="20"/>
          <w:szCs w:val="20"/>
          <w:lang w:eastAsia="fr-FR"/>
        </w:rPr>
        <w:t>Le montant de cette retenue est fixé à 5 % du montant des acomptes. Pour les marchés conclus par l'État avec une petite ou moyenne entreprise au sens de l'article R.2151-13 du Code de la commande publique, ce taux est ramené à 3 % conformément aux dispositions réglementaires en vigueur.</w:t>
      </w:r>
    </w:p>
    <w:p w14:paraId="68BDD32C" w14:textId="77777777" w:rsidR="00E40504" w:rsidRPr="00E40504" w:rsidRDefault="00E40504" w:rsidP="00E40504">
      <w:pPr>
        <w:spacing w:before="100" w:beforeAutospacing="1" w:after="100" w:afterAutospacing="1" w:line="240" w:lineRule="auto"/>
        <w:rPr>
          <w:rFonts w:eastAsia="Times New Roman" w:cs="Arial"/>
          <w:sz w:val="20"/>
          <w:szCs w:val="20"/>
          <w:lang w:eastAsia="fr-FR"/>
        </w:rPr>
      </w:pPr>
      <w:r w:rsidRPr="00E40504">
        <w:rPr>
          <w:rFonts w:eastAsia="Times New Roman" w:cs="Arial"/>
          <w:sz w:val="20"/>
          <w:szCs w:val="20"/>
          <w:lang w:eastAsia="fr-FR"/>
        </w:rPr>
        <w:lastRenderedPageBreak/>
        <w:t>La retenue de garantie a pour seul objet de couvrir les réserves formulées à la réception des prestations ainsi que celles apparaissant pendant le délai de garantie.</w:t>
      </w:r>
    </w:p>
    <w:p w14:paraId="555B36CB" w14:textId="77777777" w:rsidR="00E40504" w:rsidRPr="00E40504" w:rsidRDefault="00E40504" w:rsidP="00E40504">
      <w:pPr>
        <w:spacing w:before="100" w:beforeAutospacing="1" w:after="100" w:afterAutospacing="1" w:line="240" w:lineRule="auto"/>
        <w:rPr>
          <w:rFonts w:eastAsia="Times New Roman" w:cs="Arial"/>
          <w:sz w:val="20"/>
          <w:szCs w:val="20"/>
          <w:lang w:eastAsia="fr-FR"/>
        </w:rPr>
      </w:pPr>
      <w:r w:rsidRPr="00E40504">
        <w:rPr>
          <w:rFonts w:eastAsia="Times New Roman" w:cs="Arial"/>
          <w:sz w:val="20"/>
          <w:szCs w:val="20"/>
          <w:lang w:eastAsia="fr-FR"/>
        </w:rPr>
        <w:t>La retenue de garantie peut être remplacée, au gré du titulaire, par une garantie à première demande. Elle peut également être remplacée par une caution personnelle et solidaire si le pouvoir adjudicateur l'accepte.</w:t>
      </w:r>
    </w:p>
    <w:p w14:paraId="2751F498" w14:textId="77777777" w:rsidR="00E40504" w:rsidRPr="00E40504" w:rsidRDefault="00E40504" w:rsidP="00E40504">
      <w:pPr>
        <w:spacing w:before="100" w:beforeAutospacing="1" w:after="100" w:afterAutospacing="1" w:line="240" w:lineRule="auto"/>
        <w:rPr>
          <w:rFonts w:eastAsia="Times New Roman" w:cs="Arial"/>
          <w:sz w:val="20"/>
          <w:szCs w:val="20"/>
          <w:lang w:eastAsia="fr-FR"/>
        </w:rPr>
      </w:pPr>
      <w:r w:rsidRPr="00E40504">
        <w:rPr>
          <w:rFonts w:eastAsia="Times New Roman" w:cs="Arial"/>
          <w:sz w:val="20"/>
          <w:szCs w:val="20"/>
          <w:lang w:eastAsia="fr-FR"/>
        </w:rPr>
        <w:t>La garantie à première demande ou la caution personnelle et solidaire est établie conformément au modèle fixé par la réglementation en vigueur.</w:t>
      </w:r>
    </w:p>
    <w:p w14:paraId="0E2145CF" w14:textId="77777777" w:rsidR="00E40504" w:rsidRPr="00E40504" w:rsidRDefault="00E40504" w:rsidP="00E40504">
      <w:pPr>
        <w:spacing w:before="100" w:beforeAutospacing="1" w:after="100" w:afterAutospacing="1" w:line="240" w:lineRule="auto"/>
        <w:rPr>
          <w:rFonts w:eastAsia="Times New Roman" w:cs="Arial"/>
          <w:sz w:val="20"/>
          <w:szCs w:val="20"/>
          <w:lang w:eastAsia="fr-FR"/>
        </w:rPr>
      </w:pPr>
      <w:r w:rsidRPr="00E40504">
        <w:rPr>
          <w:rFonts w:eastAsia="Times New Roman" w:cs="Arial"/>
          <w:sz w:val="20"/>
          <w:szCs w:val="20"/>
          <w:lang w:eastAsia="fr-FR"/>
        </w:rPr>
        <w:t>La retenue de garantie est remboursée ou la garantie à première demande, ou la caution personnelle et solidaire, est libérée dans un délai de trente jours suivant l'expiration du délai de garantie, sous réserve que les réserves éventuellement notifiées au titulaire aient été levées.</w:t>
      </w:r>
    </w:p>
    <w:p w14:paraId="09833640" w14:textId="77777777" w:rsidR="002B5C24" w:rsidRPr="008E7518" w:rsidRDefault="002B5C24" w:rsidP="005F5C66">
      <w:pPr>
        <w:jc w:val="both"/>
        <w:rPr>
          <w:rFonts w:eastAsia="Calibri" w:cs="Arial"/>
          <w:iCs/>
          <w:color w:val="262626" w:themeColor="text1" w:themeTint="D9"/>
          <w:sz w:val="20"/>
          <w:szCs w:val="20"/>
        </w:rPr>
      </w:pPr>
    </w:p>
    <w:p w14:paraId="61941F94" w14:textId="0141AB4B" w:rsidR="005F5C66" w:rsidRDefault="00DD2F55" w:rsidP="004B2FAE">
      <w:pPr>
        <w:jc w:val="both"/>
        <w:outlineLvl w:val="1"/>
        <w:rPr>
          <w:rFonts w:eastAsiaTheme="majorEastAsia" w:cs="Arial"/>
          <w:b/>
          <w:bCs/>
          <w:color w:val="262626" w:themeColor="text1" w:themeTint="D9"/>
          <w:sz w:val="20"/>
          <w:szCs w:val="20"/>
        </w:rPr>
      </w:pPr>
      <w:bookmarkStart w:id="60" w:name="_Toc481507697"/>
      <w:bookmarkStart w:id="61" w:name="_Toc508980673"/>
      <w:bookmarkStart w:id="62" w:name="_Toc509412470"/>
      <w:bookmarkStart w:id="63" w:name="_Toc231305743"/>
      <w:r>
        <w:rPr>
          <w:rFonts w:eastAsiaTheme="majorEastAsia" w:cs="Arial"/>
          <w:b/>
          <w:bCs/>
          <w:color w:val="262626" w:themeColor="text1" w:themeTint="D9"/>
          <w:sz w:val="20"/>
          <w:szCs w:val="20"/>
        </w:rPr>
        <w:t>10.3</w:t>
      </w:r>
      <w:r w:rsidR="005F5C66" w:rsidRPr="008E7518">
        <w:rPr>
          <w:rFonts w:eastAsiaTheme="majorEastAsia" w:cs="Arial"/>
          <w:b/>
          <w:bCs/>
          <w:color w:val="262626" w:themeColor="text1" w:themeTint="D9"/>
          <w:sz w:val="20"/>
          <w:szCs w:val="20"/>
        </w:rPr>
        <w:t>. Facturation</w:t>
      </w:r>
      <w:bookmarkEnd w:id="60"/>
      <w:bookmarkEnd w:id="61"/>
      <w:bookmarkEnd w:id="62"/>
      <w:bookmarkEnd w:id="63"/>
    </w:p>
    <w:p w14:paraId="2D5903ED" w14:textId="77777777" w:rsidR="004D5BA7" w:rsidRPr="008E7518" w:rsidRDefault="004D5BA7" w:rsidP="004B2FAE">
      <w:pPr>
        <w:jc w:val="both"/>
        <w:outlineLvl w:val="1"/>
        <w:rPr>
          <w:rFonts w:eastAsiaTheme="majorEastAsia" w:cs="Arial"/>
          <w:b/>
          <w:bCs/>
          <w:iCs/>
          <w:color w:val="262626" w:themeColor="text1" w:themeTint="D9"/>
          <w:sz w:val="20"/>
          <w:szCs w:val="20"/>
        </w:rPr>
      </w:pPr>
    </w:p>
    <w:p w14:paraId="0A8C5446" w14:textId="3FDB19B8" w:rsidR="005F5C66" w:rsidRPr="00A50F02" w:rsidRDefault="00DD2F55" w:rsidP="004B2FAE">
      <w:pPr>
        <w:jc w:val="both"/>
        <w:outlineLvl w:val="3"/>
        <w:rPr>
          <w:rFonts w:eastAsia="Calibri" w:cs="Arial"/>
          <w:b/>
          <w:bCs/>
          <w:i/>
          <w:color w:val="262626" w:themeColor="text1" w:themeTint="D9"/>
          <w:sz w:val="20"/>
          <w:szCs w:val="20"/>
        </w:rPr>
      </w:pPr>
      <w:bookmarkStart w:id="64" w:name="_Toc499642545"/>
      <w:bookmarkStart w:id="65" w:name="_Toc481507698"/>
      <w:r>
        <w:rPr>
          <w:rFonts w:eastAsia="Calibri" w:cs="Arial"/>
          <w:b/>
          <w:bCs/>
          <w:i/>
          <w:color w:val="262626" w:themeColor="text1" w:themeTint="D9"/>
          <w:sz w:val="20"/>
          <w:szCs w:val="20"/>
        </w:rPr>
        <w:t>10.3</w:t>
      </w:r>
      <w:r w:rsidR="005F5C66" w:rsidRPr="008E7518">
        <w:rPr>
          <w:rFonts w:eastAsia="Calibri" w:cs="Arial"/>
          <w:b/>
          <w:bCs/>
          <w:i/>
          <w:color w:val="262626" w:themeColor="text1" w:themeTint="D9"/>
          <w:sz w:val="20"/>
          <w:szCs w:val="20"/>
        </w:rPr>
        <w:t>.1 Mentions obligatoires</w:t>
      </w:r>
      <w:bookmarkEnd w:id="64"/>
    </w:p>
    <w:p w14:paraId="4489BD4C" w14:textId="77777777" w:rsidR="005F5C66" w:rsidRPr="008E7518" w:rsidRDefault="005F5C66" w:rsidP="005F5C66">
      <w:pPr>
        <w:spacing w:before="57"/>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 xml:space="preserve">Les factures comportent les mentions obligatoires, conformément à l'article 242 nonies A de l'annexe II du </w:t>
      </w:r>
      <w:r w:rsidR="00E10637" w:rsidRPr="008E7518">
        <w:rPr>
          <w:rFonts w:cs="Arial"/>
          <w:color w:val="262626" w:themeColor="text1" w:themeTint="D9"/>
          <w:sz w:val="20"/>
          <w:szCs w:val="20"/>
          <w:lang w:eastAsia="fr-FR"/>
        </w:rPr>
        <w:t>Code</w:t>
      </w:r>
      <w:r w:rsidRPr="008E7518">
        <w:rPr>
          <w:rFonts w:cs="Arial"/>
          <w:color w:val="262626" w:themeColor="text1" w:themeTint="D9"/>
          <w:sz w:val="20"/>
          <w:szCs w:val="20"/>
          <w:lang w:eastAsia="fr-FR"/>
        </w:rPr>
        <w:t xml:space="preserve"> général des impôts et au décret n°2016-1478 du 2 novembre 2016 relatif au développement de la facturation électronique. </w:t>
      </w:r>
    </w:p>
    <w:p w14:paraId="732FEB77" w14:textId="77777777" w:rsidR="00AB685F" w:rsidRPr="002B5C24" w:rsidRDefault="005F5C66" w:rsidP="002B5C24">
      <w:pPr>
        <w:spacing w:before="57"/>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Les factures comportent notamment les mentions suivantes :</w:t>
      </w:r>
    </w:p>
    <w:p w14:paraId="106932CA" w14:textId="77777777" w:rsidR="005F5C66" w:rsidRPr="008E7518" w:rsidRDefault="005F5C66" w:rsidP="005F5C66">
      <w:pPr>
        <w:numPr>
          <w:ilvl w:val="0"/>
          <w:numId w:val="12"/>
        </w:numPr>
        <w:tabs>
          <w:tab w:val="left" w:pos="709"/>
          <w:tab w:val="left" w:pos="4536"/>
          <w:tab w:val="left" w:pos="5812"/>
        </w:tabs>
        <w:spacing w:after="200" w:line="276" w:lineRule="auto"/>
        <w:ind w:right="284"/>
        <w:contextualSpacing/>
        <w:jc w:val="both"/>
        <w:rPr>
          <w:rFonts w:eastAsia="Calibri" w:cs="Arial"/>
          <w:iCs/>
          <w:color w:val="262626" w:themeColor="text1" w:themeTint="D9"/>
          <w:sz w:val="20"/>
          <w:szCs w:val="20"/>
        </w:rPr>
      </w:pPr>
      <w:r w:rsidRPr="008E7518">
        <w:rPr>
          <w:rFonts w:eastAsia="Calibri" w:cs="Arial"/>
          <w:color w:val="262626" w:themeColor="text1" w:themeTint="D9"/>
          <w:sz w:val="20"/>
          <w:szCs w:val="20"/>
        </w:rPr>
        <w:t>La date et le numéro de la facture ;</w:t>
      </w:r>
    </w:p>
    <w:p w14:paraId="2ECE1AEB" w14:textId="77777777" w:rsidR="005F5C66" w:rsidRPr="008E7518" w:rsidRDefault="005F5C66" w:rsidP="005F5C66">
      <w:pPr>
        <w:numPr>
          <w:ilvl w:val="0"/>
          <w:numId w:val="12"/>
        </w:numPr>
        <w:tabs>
          <w:tab w:val="left" w:pos="709"/>
          <w:tab w:val="left" w:pos="4536"/>
          <w:tab w:val="left" w:pos="5812"/>
        </w:tabs>
        <w:spacing w:after="200" w:line="276" w:lineRule="auto"/>
        <w:ind w:right="284"/>
        <w:contextualSpacing/>
        <w:jc w:val="both"/>
        <w:rPr>
          <w:rFonts w:cs="Arial"/>
          <w:iCs/>
          <w:color w:val="262626" w:themeColor="text1" w:themeTint="D9"/>
          <w:sz w:val="20"/>
          <w:szCs w:val="20"/>
        </w:rPr>
      </w:pPr>
      <w:r w:rsidRPr="008E7518">
        <w:rPr>
          <w:rFonts w:eastAsia="Calibri" w:cs="Arial"/>
          <w:color w:val="262626" w:themeColor="text1" w:themeTint="D9"/>
          <w:sz w:val="20"/>
          <w:szCs w:val="20"/>
        </w:rPr>
        <w:t>Les références du marché ;</w:t>
      </w:r>
    </w:p>
    <w:p w14:paraId="33EB714E" w14:textId="77777777" w:rsidR="005F5C66" w:rsidRPr="008E7518" w:rsidRDefault="005F5C66" w:rsidP="005F5C66">
      <w:pPr>
        <w:numPr>
          <w:ilvl w:val="0"/>
          <w:numId w:val="12"/>
        </w:numPr>
        <w:tabs>
          <w:tab w:val="left" w:pos="709"/>
          <w:tab w:val="left" w:pos="4536"/>
          <w:tab w:val="left" w:pos="5812"/>
        </w:tabs>
        <w:spacing w:after="200" w:line="276" w:lineRule="auto"/>
        <w:ind w:right="284"/>
        <w:contextualSpacing/>
        <w:jc w:val="both"/>
        <w:rPr>
          <w:rFonts w:cs="Arial"/>
          <w:iCs/>
          <w:color w:val="262626" w:themeColor="text1" w:themeTint="D9"/>
          <w:sz w:val="20"/>
          <w:szCs w:val="20"/>
        </w:rPr>
      </w:pPr>
      <w:r w:rsidRPr="008E7518">
        <w:rPr>
          <w:rFonts w:cs="Arial"/>
          <w:color w:val="262626" w:themeColor="text1" w:themeTint="D9"/>
          <w:sz w:val="20"/>
          <w:szCs w:val="20"/>
        </w:rPr>
        <w:t>Le numéro du service exécutant : FAC7500075 ;</w:t>
      </w:r>
    </w:p>
    <w:p w14:paraId="6A667F32" w14:textId="77777777" w:rsidR="005F5C66" w:rsidRPr="008E7518" w:rsidRDefault="005F5C66" w:rsidP="005F5C66">
      <w:pPr>
        <w:numPr>
          <w:ilvl w:val="0"/>
          <w:numId w:val="12"/>
        </w:numPr>
        <w:tabs>
          <w:tab w:val="left" w:pos="709"/>
          <w:tab w:val="left" w:pos="4536"/>
          <w:tab w:val="left" w:pos="5812"/>
        </w:tabs>
        <w:spacing w:after="200" w:line="276" w:lineRule="auto"/>
        <w:ind w:right="284"/>
        <w:contextualSpacing/>
        <w:jc w:val="both"/>
        <w:rPr>
          <w:rFonts w:eastAsia="Calibri" w:cs="Arial"/>
          <w:iCs/>
          <w:color w:val="262626" w:themeColor="text1" w:themeTint="D9"/>
          <w:sz w:val="20"/>
          <w:szCs w:val="20"/>
        </w:rPr>
      </w:pPr>
      <w:r w:rsidRPr="008E7518">
        <w:rPr>
          <w:rFonts w:eastAsia="Calibri" w:cs="Arial"/>
          <w:color w:val="262626" w:themeColor="text1" w:themeTint="D9"/>
          <w:sz w:val="20"/>
          <w:szCs w:val="20"/>
        </w:rPr>
        <w:t>Le nom, l’adresse du créancier et son numéro SIRET ;</w:t>
      </w:r>
    </w:p>
    <w:p w14:paraId="792A9467" w14:textId="77777777" w:rsidR="005F5C66" w:rsidRPr="008E7518" w:rsidRDefault="005F5C66" w:rsidP="005F5C66">
      <w:pPr>
        <w:numPr>
          <w:ilvl w:val="0"/>
          <w:numId w:val="12"/>
        </w:numPr>
        <w:tabs>
          <w:tab w:val="left" w:pos="709"/>
          <w:tab w:val="left" w:pos="4536"/>
          <w:tab w:val="left" w:pos="5812"/>
        </w:tabs>
        <w:spacing w:after="200" w:line="276" w:lineRule="auto"/>
        <w:ind w:right="284"/>
        <w:contextualSpacing/>
        <w:jc w:val="both"/>
        <w:rPr>
          <w:rFonts w:eastAsia="Calibri" w:cs="Arial"/>
          <w:iCs/>
          <w:color w:val="262626" w:themeColor="text1" w:themeTint="D9"/>
          <w:sz w:val="20"/>
          <w:szCs w:val="20"/>
        </w:rPr>
      </w:pPr>
      <w:r w:rsidRPr="008E7518">
        <w:rPr>
          <w:rFonts w:eastAsia="Calibri" w:cs="Arial"/>
          <w:color w:val="262626" w:themeColor="text1" w:themeTint="D9"/>
          <w:sz w:val="20"/>
          <w:szCs w:val="20"/>
        </w:rPr>
        <w:t>Le numéro du compte bancaire, identique à celui précisé sur l’offre ;</w:t>
      </w:r>
    </w:p>
    <w:p w14:paraId="718C1B31" w14:textId="77777777" w:rsidR="005F5C66" w:rsidRPr="008E7518" w:rsidRDefault="005F5C66" w:rsidP="005F5C66">
      <w:pPr>
        <w:numPr>
          <w:ilvl w:val="0"/>
          <w:numId w:val="12"/>
        </w:numPr>
        <w:tabs>
          <w:tab w:val="left" w:pos="709"/>
          <w:tab w:val="left" w:pos="4536"/>
          <w:tab w:val="left" w:pos="5812"/>
        </w:tabs>
        <w:spacing w:after="200" w:line="276" w:lineRule="auto"/>
        <w:ind w:right="284"/>
        <w:contextualSpacing/>
        <w:jc w:val="both"/>
        <w:rPr>
          <w:rFonts w:eastAsia="Calibri" w:cs="Arial"/>
          <w:iCs/>
          <w:color w:val="262626" w:themeColor="text1" w:themeTint="D9"/>
          <w:sz w:val="20"/>
          <w:szCs w:val="20"/>
        </w:rPr>
      </w:pPr>
      <w:r w:rsidRPr="008E7518">
        <w:rPr>
          <w:rFonts w:eastAsia="Calibri" w:cs="Arial"/>
          <w:color w:val="262626" w:themeColor="text1" w:themeTint="D9"/>
          <w:sz w:val="20"/>
          <w:szCs w:val="20"/>
        </w:rPr>
        <w:t>La désignation des prestations ;</w:t>
      </w:r>
    </w:p>
    <w:p w14:paraId="26FC16AC" w14:textId="77777777" w:rsidR="005F5C66" w:rsidRPr="008E7518" w:rsidRDefault="005F5C66" w:rsidP="005F5C66">
      <w:pPr>
        <w:numPr>
          <w:ilvl w:val="0"/>
          <w:numId w:val="12"/>
        </w:numPr>
        <w:tabs>
          <w:tab w:val="left" w:pos="709"/>
          <w:tab w:val="left" w:pos="4536"/>
          <w:tab w:val="left" w:pos="5812"/>
        </w:tabs>
        <w:spacing w:after="200" w:line="276" w:lineRule="auto"/>
        <w:ind w:right="284"/>
        <w:contextualSpacing/>
        <w:jc w:val="both"/>
        <w:rPr>
          <w:rFonts w:eastAsia="Calibri" w:cs="Arial"/>
          <w:iCs/>
          <w:color w:val="262626" w:themeColor="text1" w:themeTint="D9"/>
          <w:sz w:val="20"/>
          <w:szCs w:val="20"/>
        </w:rPr>
      </w:pPr>
      <w:r w:rsidRPr="008E7518">
        <w:rPr>
          <w:rFonts w:eastAsia="Calibri" w:cs="Arial"/>
          <w:color w:val="262626" w:themeColor="text1" w:themeTint="D9"/>
          <w:sz w:val="20"/>
          <w:szCs w:val="20"/>
        </w:rPr>
        <w:t>Le montant HT et TTC de la prestation exécutée ;</w:t>
      </w:r>
    </w:p>
    <w:p w14:paraId="2FFE7F4E" w14:textId="77777777" w:rsidR="005F5C66" w:rsidRPr="008E7518" w:rsidRDefault="005F5C66" w:rsidP="005F5C66">
      <w:pPr>
        <w:numPr>
          <w:ilvl w:val="0"/>
          <w:numId w:val="12"/>
        </w:numPr>
        <w:tabs>
          <w:tab w:val="left" w:pos="709"/>
          <w:tab w:val="left" w:pos="4536"/>
          <w:tab w:val="left" w:pos="5812"/>
        </w:tabs>
        <w:spacing w:after="200" w:line="276" w:lineRule="auto"/>
        <w:ind w:right="284"/>
        <w:contextualSpacing/>
        <w:jc w:val="both"/>
        <w:rPr>
          <w:rFonts w:cs="Arial"/>
          <w:iCs/>
          <w:color w:val="262626" w:themeColor="text1" w:themeTint="D9"/>
          <w:sz w:val="20"/>
          <w:szCs w:val="20"/>
        </w:rPr>
      </w:pPr>
      <w:r w:rsidRPr="008E7518">
        <w:rPr>
          <w:rFonts w:eastAsia="Calibri" w:cs="Arial"/>
          <w:color w:val="262626" w:themeColor="text1" w:themeTint="D9"/>
          <w:sz w:val="20"/>
          <w:szCs w:val="20"/>
        </w:rPr>
        <w:t>La période d’exécution de la prestation ;</w:t>
      </w:r>
    </w:p>
    <w:p w14:paraId="51669D5D" w14:textId="77777777" w:rsidR="005F5C66" w:rsidRPr="004D5BA7" w:rsidRDefault="005F5C66" w:rsidP="005F5C66">
      <w:pPr>
        <w:numPr>
          <w:ilvl w:val="0"/>
          <w:numId w:val="12"/>
        </w:numPr>
        <w:tabs>
          <w:tab w:val="left" w:pos="709"/>
          <w:tab w:val="left" w:pos="4536"/>
          <w:tab w:val="left" w:pos="5812"/>
        </w:tabs>
        <w:spacing w:after="200" w:line="276" w:lineRule="auto"/>
        <w:ind w:right="284"/>
        <w:contextualSpacing/>
        <w:jc w:val="both"/>
        <w:rPr>
          <w:rFonts w:cs="Arial"/>
          <w:iCs/>
          <w:color w:val="262626" w:themeColor="text1" w:themeTint="D9"/>
          <w:sz w:val="20"/>
          <w:szCs w:val="20"/>
        </w:rPr>
      </w:pPr>
      <w:r w:rsidRPr="008E7518">
        <w:rPr>
          <w:rFonts w:eastAsia="Calibri" w:cs="Arial"/>
          <w:color w:val="262626" w:themeColor="text1" w:themeTint="D9"/>
          <w:sz w:val="20"/>
          <w:szCs w:val="20"/>
        </w:rPr>
        <w:t>Le taux et le montant de la TVA.</w:t>
      </w:r>
    </w:p>
    <w:p w14:paraId="7B8F171A" w14:textId="77777777" w:rsidR="004D5BA7" w:rsidRPr="004B2FAE" w:rsidRDefault="004D5BA7" w:rsidP="004D5BA7">
      <w:pPr>
        <w:tabs>
          <w:tab w:val="left" w:pos="709"/>
          <w:tab w:val="left" w:pos="4536"/>
          <w:tab w:val="left" w:pos="5812"/>
        </w:tabs>
        <w:spacing w:after="200" w:line="276" w:lineRule="auto"/>
        <w:ind w:left="720" w:right="284"/>
        <w:contextualSpacing/>
        <w:jc w:val="both"/>
        <w:rPr>
          <w:rFonts w:cs="Arial"/>
          <w:iCs/>
          <w:color w:val="262626" w:themeColor="text1" w:themeTint="D9"/>
          <w:sz w:val="20"/>
          <w:szCs w:val="20"/>
        </w:rPr>
      </w:pPr>
    </w:p>
    <w:p w14:paraId="68AFE44E" w14:textId="40E06B26" w:rsidR="005F5C66" w:rsidRDefault="00DD2F55" w:rsidP="00A50F02">
      <w:pPr>
        <w:spacing w:before="200"/>
        <w:jc w:val="both"/>
        <w:outlineLvl w:val="3"/>
        <w:rPr>
          <w:rFonts w:eastAsia="Calibri" w:cs="Arial"/>
          <w:b/>
          <w:bCs/>
          <w:i/>
          <w:color w:val="262626" w:themeColor="text1" w:themeTint="D9"/>
          <w:sz w:val="20"/>
          <w:szCs w:val="20"/>
        </w:rPr>
      </w:pPr>
      <w:bookmarkStart w:id="66" w:name="_Toc499642546"/>
      <w:r>
        <w:rPr>
          <w:rFonts w:eastAsia="Calibri" w:cs="Arial"/>
          <w:b/>
          <w:bCs/>
          <w:i/>
          <w:color w:val="262626" w:themeColor="text1" w:themeTint="D9"/>
          <w:sz w:val="20"/>
          <w:szCs w:val="20"/>
        </w:rPr>
        <w:t>10.3</w:t>
      </w:r>
      <w:r w:rsidR="005F5C66" w:rsidRPr="008E7518">
        <w:rPr>
          <w:rFonts w:eastAsia="Calibri" w:cs="Arial"/>
          <w:b/>
          <w:bCs/>
          <w:i/>
          <w:color w:val="262626" w:themeColor="text1" w:themeTint="D9"/>
          <w:sz w:val="20"/>
          <w:szCs w:val="20"/>
        </w:rPr>
        <w:t>.2 Taux de TVA</w:t>
      </w:r>
      <w:bookmarkEnd w:id="66"/>
    </w:p>
    <w:p w14:paraId="06422AE3" w14:textId="77777777" w:rsidR="004D5BA7" w:rsidRPr="00A50F02" w:rsidRDefault="004D5BA7" w:rsidP="00A50F02">
      <w:pPr>
        <w:spacing w:before="200"/>
        <w:jc w:val="both"/>
        <w:outlineLvl w:val="3"/>
        <w:rPr>
          <w:rFonts w:eastAsia="Calibri" w:cs="Arial"/>
          <w:b/>
          <w:bCs/>
          <w:i/>
          <w:color w:val="262626" w:themeColor="text1" w:themeTint="D9"/>
          <w:sz w:val="20"/>
          <w:szCs w:val="20"/>
        </w:rPr>
      </w:pPr>
    </w:p>
    <w:p w14:paraId="3ED67747" w14:textId="77777777" w:rsidR="005F5C66" w:rsidRPr="008E7518" w:rsidRDefault="005F5C66" w:rsidP="005F5C66">
      <w:pPr>
        <w:spacing w:before="57"/>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 xml:space="preserve">Sont applicables les taux de TVA en vigueur lors du fait générateur de la taxe au sens de l'article 269 du </w:t>
      </w:r>
      <w:r w:rsidR="00E10637" w:rsidRPr="008E7518">
        <w:rPr>
          <w:rFonts w:cs="Arial"/>
          <w:color w:val="262626" w:themeColor="text1" w:themeTint="D9"/>
          <w:sz w:val="20"/>
          <w:szCs w:val="20"/>
          <w:lang w:eastAsia="fr-FR"/>
        </w:rPr>
        <w:t>Code</w:t>
      </w:r>
      <w:r w:rsidRPr="008E7518">
        <w:rPr>
          <w:rFonts w:cs="Arial"/>
          <w:color w:val="262626" w:themeColor="text1" w:themeTint="D9"/>
          <w:sz w:val="20"/>
          <w:szCs w:val="20"/>
          <w:lang w:eastAsia="fr-FR"/>
        </w:rPr>
        <w:t xml:space="preserve"> général des impôts. </w:t>
      </w:r>
    </w:p>
    <w:p w14:paraId="44AAAAB2" w14:textId="159F7A65" w:rsidR="005F5C66" w:rsidRDefault="00DD2F55" w:rsidP="00A50F02">
      <w:pPr>
        <w:spacing w:before="200"/>
        <w:jc w:val="both"/>
        <w:outlineLvl w:val="3"/>
        <w:rPr>
          <w:rFonts w:eastAsiaTheme="majorEastAsia" w:cs="Arial"/>
          <w:b/>
          <w:bCs/>
          <w:i/>
          <w:color w:val="262626" w:themeColor="text1" w:themeTint="D9"/>
          <w:sz w:val="20"/>
          <w:szCs w:val="20"/>
        </w:rPr>
      </w:pPr>
      <w:bookmarkStart w:id="67" w:name="_Toc499642547"/>
      <w:r>
        <w:rPr>
          <w:rFonts w:eastAsiaTheme="majorEastAsia" w:cs="Arial"/>
          <w:b/>
          <w:bCs/>
          <w:i/>
          <w:color w:val="262626" w:themeColor="text1" w:themeTint="D9"/>
          <w:sz w:val="20"/>
          <w:szCs w:val="20"/>
        </w:rPr>
        <w:t>10.3</w:t>
      </w:r>
      <w:r w:rsidR="005F5C66" w:rsidRPr="008E7518">
        <w:rPr>
          <w:rFonts w:eastAsiaTheme="majorEastAsia" w:cs="Arial"/>
          <w:b/>
          <w:bCs/>
          <w:i/>
          <w:color w:val="262626" w:themeColor="text1" w:themeTint="D9"/>
          <w:sz w:val="20"/>
          <w:szCs w:val="20"/>
        </w:rPr>
        <w:t>.3 Monnaie</w:t>
      </w:r>
      <w:bookmarkEnd w:id="67"/>
    </w:p>
    <w:p w14:paraId="22737A6A" w14:textId="77777777" w:rsidR="004D5BA7" w:rsidRPr="00A50F02" w:rsidRDefault="004D5BA7" w:rsidP="00A50F02">
      <w:pPr>
        <w:spacing w:before="200"/>
        <w:jc w:val="both"/>
        <w:outlineLvl w:val="3"/>
        <w:rPr>
          <w:rFonts w:eastAsiaTheme="majorEastAsia" w:cs="Arial"/>
          <w:b/>
          <w:bCs/>
          <w:i/>
          <w:color w:val="262626" w:themeColor="text1" w:themeTint="D9"/>
          <w:sz w:val="20"/>
          <w:szCs w:val="20"/>
        </w:rPr>
      </w:pPr>
    </w:p>
    <w:p w14:paraId="62634894" w14:textId="77777777" w:rsidR="005F5C66" w:rsidRPr="008E7518" w:rsidRDefault="005F5C66" w:rsidP="005F5C66">
      <w:pPr>
        <w:spacing w:before="57"/>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 xml:space="preserve">L'unité monétaire qui s'applique est l'Euro. </w:t>
      </w:r>
    </w:p>
    <w:p w14:paraId="15E42E69" w14:textId="79D66FD1" w:rsidR="005F5C66" w:rsidRDefault="00DD2F55" w:rsidP="00A50F02">
      <w:pPr>
        <w:spacing w:before="200"/>
        <w:jc w:val="both"/>
        <w:outlineLvl w:val="3"/>
        <w:rPr>
          <w:rFonts w:eastAsiaTheme="majorEastAsia" w:cs="Arial"/>
          <w:b/>
          <w:bCs/>
          <w:i/>
          <w:color w:val="262626" w:themeColor="text1" w:themeTint="D9"/>
          <w:sz w:val="20"/>
          <w:szCs w:val="20"/>
        </w:rPr>
      </w:pPr>
      <w:bookmarkStart w:id="68" w:name="_Toc499642548"/>
      <w:r>
        <w:rPr>
          <w:rFonts w:eastAsiaTheme="majorEastAsia" w:cs="Arial"/>
          <w:b/>
          <w:bCs/>
          <w:i/>
          <w:color w:val="262626" w:themeColor="text1" w:themeTint="D9"/>
          <w:sz w:val="20"/>
          <w:szCs w:val="20"/>
        </w:rPr>
        <w:t>10.3</w:t>
      </w:r>
      <w:r w:rsidR="005F5C66" w:rsidRPr="008E7518">
        <w:rPr>
          <w:rFonts w:eastAsiaTheme="majorEastAsia" w:cs="Arial"/>
          <w:b/>
          <w:bCs/>
          <w:i/>
          <w:color w:val="262626" w:themeColor="text1" w:themeTint="D9"/>
          <w:sz w:val="20"/>
          <w:szCs w:val="20"/>
        </w:rPr>
        <w:t>.4 Transmission des factures</w:t>
      </w:r>
      <w:bookmarkEnd w:id="68"/>
    </w:p>
    <w:p w14:paraId="07B7317B" w14:textId="77777777" w:rsidR="004D5BA7" w:rsidRPr="00A50F02" w:rsidRDefault="004D5BA7" w:rsidP="00A50F02">
      <w:pPr>
        <w:spacing w:before="200"/>
        <w:jc w:val="both"/>
        <w:outlineLvl w:val="3"/>
        <w:rPr>
          <w:rFonts w:eastAsiaTheme="majorEastAsia" w:cs="Arial"/>
          <w:b/>
          <w:bCs/>
          <w:i/>
          <w:color w:val="262626" w:themeColor="text1" w:themeTint="D9"/>
          <w:sz w:val="20"/>
          <w:szCs w:val="20"/>
        </w:rPr>
      </w:pPr>
    </w:p>
    <w:p w14:paraId="6DD5210C" w14:textId="5145AD40" w:rsidR="005F5C66" w:rsidRPr="008E7518" w:rsidRDefault="005F5C66" w:rsidP="005F5C66">
      <w:pPr>
        <w:spacing w:before="57"/>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 xml:space="preserve">La transmission des factures </w:t>
      </w:r>
      <w:r w:rsidR="00091BB3" w:rsidRPr="008E7518">
        <w:rPr>
          <w:rFonts w:cs="Arial"/>
          <w:color w:val="262626" w:themeColor="text1" w:themeTint="D9"/>
          <w:sz w:val="20"/>
          <w:szCs w:val="20"/>
          <w:lang w:eastAsia="fr-FR"/>
        </w:rPr>
        <w:t>s’effectue :</w:t>
      </w:r>
    </w:p>
    <w:p w14:paraId="2461BE53" w14:textId="77777777" w:rsidR="005F5C66" w:rsidRPr="008E7518" w:rsidRDefault="005F5C66" w:rsidP="005F5C66">
      <w:pPr>
        <w:spacing w:before="57"/>
        <w:jc w:val="both"/>
        <w:rPr>
          <w:rFonts w:cs="Arial"/>
          <w:iCs/>
          <w:color w:val="262626" w:themeColor="text1" w:themeTint="D9"/>
          <w:sz w:val="20"/>
          <w:szCs w:val="20"/>
          <w:lang w:eastAsia="fr-FR"/>
        </w:rPr>
      </w:pPr>
    </w:p>
    <w:p w14:paraId="54CF3E75" w14:textId="77777777" w:rsidR="005F5C66" w:rsidRPr="008E7518" w:rsidRDefault="005F5C66" w:rsidP="005F5C66">
      <w:pPr>
        <w:numPr>
          <w:ilvl w:val="0"/>
          <w:numId w:val="12"/>
        </w:numPr>
        <w:spacing w:line="240" w:lineRule="auto"/>
        <w:ind w:right="227"/>
        <w:rPr>
          <w:rFonts w:cs="Arial"/>
          <w:iCs/>
          <w:color w:val="262626" w:themeColor="text1" w:themeTint="D9"/>
          <w:sz w:val="20"/>
          <w:szCs w:val="20"/>
          <w:lang w:eastAsia="fr-FR"/>
        </w:rPr>
      </w:pPr>
      <w:r w:rsidRPr="008E7518">
        <w:rPr>
          <w:rFonts w:eastAsia="Calibri" w:cs="Arial"/>
          <w:b/>
          <w:color w:val="262626" w:themeColor="text1" w:themeTint="D9"/>
          <w:sz w:val="20"/>
          <w:szCs w:val="20"/>
          <w:lang w:eastAsia="fr-FR"/>
        </w:rPr>
        <w:t>Sous format dématérialisé directement dans le logiciel Chorus</w:t>
      </w:r>
      <w:r w:rsidRPr="008E7518">
        <w:rPr>
          <w:rFonts w:eastAsia="Calibri" w:cs="Arial"/>
          <w:color w:val="262626" w:themeColor="text1" w:themeTint="D9"/>
          <w:sz w:val="20"/>
          <w:szCs w:val="20"/>
          <w:lang w:eastAsia="fr-FR"/>
        </w:rPr>
        <w:t xml:space="preserve"> à l’adresse suivante : </w:t>
      </w:r>
    </w:p>
    <w:p w14:paraId="2D9BF335" w14:textId="77777777" w:rsidR="005F5C66" w:rsidRPr="008E7518" w:rsidRDefault="005F5C66" w:rsidP="005F5C66">
      <w:pPr>
        <w:ind w:left="360" w:right="227"/>
        <w:rPr>
          <w:rFonts w:cs="Arial"/>
          <w:iCs/>
          <w:color w:val="262626" w:themeColor="text1" w:themeTint="D9"/>
          <w:sz w:val="20"/>
          <w:szCs w:val="20"/>
          <w:lang w:eastAsia="fr-FR"/>
        </w:rPr>
      </w:pPr>
    </w:p>
    <w:p w14:paraId="52CE16E3" w14:textId="77777777" w:rsidR="005F5C66" w:rsidRPr="008E7518" w:rsidRDefault="006A5400" w:rsidP="005F5C66">
      <w:pPr>
        <w:ind w:left="360" w:right="227"/>
        <w:jc w:val="center"/>
        <w:rPr>
          <w:rFonts w:cs="Arial"/>
          <w:iCs/>
          <w:color w:val="262626" w:themeColor="text1" w:themeTint="D9"/>
          <w:sz w:val="20"/>
          <w:szCs w:val="20"/>
          <w:lang w:eastAsia="fr-FR"/>
        </w:rPr>
      </w:pPr>
      <w:hyperlink r:id="rId13" w:history="1">
        <w:r w:rsidR="005F5C66" w:rsidRPr="008E7518">
          <w:rPr>
            <w:rFonts w:cs="Arial"/>
            <w:b/>
            <w:color w:val="262626" w:themeColor="text1" w:themeTint="D9"/>
            <w:sz w:val="20"/>
            <w:szCs w:val="20"/>
            <w:u w:val="single"/>
            <w:lang w:eastAsia="fr-FR"/>
          </w:rPr>
          <w:t>https://chorus-pro.gouv.fr</w:t>
        </w:r>
      </w:hyperlink>
    </w:p>
    <w:p w14:paraId="4750EC1D" w14:textId="77777777" w:rsidR="005F5C66" w:rsidRPr="008E7518" w:rsidRDefault="005F5C66" w:rsidP="005F5C66">
      <w:pPr>
        <w:autoSpaceDE w:val="0"/>
        <w:autoSpaceDN w:val="0"/>
        <w:adjustRightInd w:val="0"/>
        <w:ind w:left="720"/>
        <w:contextualSpacing/>
        <w:jc w:val="both"/>
        <w:rPr>
          <w:rFonts w:eastAsia="Calibri" w:cs="Arial"/>
          <w:iCs/>
          <w:color w:val="262626" w:themeColor="text1" w:themeTint="D9"/>
          <w:sz w:val="20"/>
          <w:szCs w:val="20"/>
        </w:rPr>
      </w:pPr>
    </w:p>
    <w:p w14:paraId="067EF2B9" w14:textId="77777777" w:rsidR="005F5C66" w:rsidRPr="008E7518" w:rsidRDefault="005F5C66" w:rsidP="005F5C66">
      <w:pPr>
        <w:ind w:right="227"/>
        <w:jc w:val="both"/>
        <w:rPr>
          <w:rFonts w:eastAsia="Calibri" w:cs="Arial"/>
          <w:iCs/>
          <w:color w:val="262626" w:themeColor="text1" w:themeTint="D9"/>
          <w:sz w:val="20"/>
          <w:szCs w:val="20"/>
          <w:lang w:eastAsia="fr-FR"/>
        </w:rPr>
      </w:pPr>
      <w:r w:rsidRPr="008E7518">
        <w:rPr>
          <w:rFonts w:eastAsia="Calibri" w:cs="Arial"/>
          <w:color w:val="262626" w:themeColor="text1" w:themeTint="D9"/>
          <w:sz w:val="20"/>
          <w:szCs w:val="20"/>
          <w:lang w:eastAsia="fr-FR"/>
        </w:rPr>
        <w:t xml:space="preserve">Les éléments descriptifs, le kit de raccordement technique et les spécifications du format normalisé d'échange de ce mode de transmission sont accessibles sur le portail CHORUS factures accessible à l'adresse </w:t>
      </w:r>
      <w:hyperlink r:id="rId14" w:history="1">
        <w:r w:rsidRPr="008E7518">
          <w:rPr>
            <w:rFonts w:cs="Arial"/>
            <w:b/>
            <w:color w:val="262626" w:themeColor="text1" w:themeTint="D9"/>
            <w:sz w:val="20"/>
            <w:szCs w:val="20"/>
            <w:u w:val="single"/>
            <w:lang w:eastAsia="fr-FR"/>
          </w:rPr>
          <w:t>https://chorus-pro.gouv.fr</w:t>
        </w:r>
      </w:hyperlink>
      <w:r w:rsidRPr="008E7518">
        <w:rPr>
          <w:rFonts w:eastAsia="Calibri" w:cs="Arial"/>
          <w:color w:val="262626" w:themeColor="text1" w:themeTint="D9"/>
          <w:sz w:val="20"/>
          <w:szCs w:val="20"/>
          <w:lang w:eastAsia="fr-FR"/>
        </w:rPr>
        <w:t xml:space="preserve">. </w:t>
      </w:r>
    </w:p>
    <w:p w14:paraId="5B0E93E8" w14:textId="345F912E" w:rsidR="005F5C66" w:rsidRPr="008E7518" w:rsidRDefault="00DD2F55" w:rsidP="005F5C66">
      <w:pPr>
        <w:spacing w:before="480" w:after="240"/>
        <w:jc w:val="both"/>
        <w:outlineLvl w:val="1"/>
        <w:rPr>
          <w:rFonts w:eastAsiaTheme="majorEastAsia" w:cs="Arial"/>
          <w:b/>
          <w:bCs/>
          <w:iCs/>
          <w:color w:val="262626" w:themeColor="text1" w:themeTint="D9"/>
          <w:sz w:val="20"/>
          <w:szCs w:val="20"/>
        </w:rPr>
      </w:pPr>
      <w:bookmarkStart w:id="69" w:name="_Toc508980674"/>
      <w:bookmarkStart w:id="70" w:name="_Toc509412471"/>
      <w:bookmarkStart w:id="71" w:name="_Toc231305744"/>
      <w:r>
        <w:rPr>
          <w:rFonts w:eastAsiaTheme="majorEastAsia" w:cs="Arial"/>
          <w:b/>
          <w:bCs/>
          <w:color w:val="262626" w:themeColor="text1" w:themeTint="D9"/>
          <w:sz w:val="20"/>
          <w:szCs w:val="20"/>
        </w:rPr>
        <w:t>10.4</w:t>
      </w:r>
      <w:r w:rsidR="005F5C66" w:rsidRPr="008E7518">
        <w:rPr>
          <w:rFonts w:eastAsiaTheme="majorEastAsia" w:cs="Arial"/>
          <w:b/>
          <w:bCs/>
          <w:color w:val="262626" w:themeColor="text1" w:themeTint="D9"/>
          <w:sz w:val="20"/>
          <w:szCs w:val="20"/>
        </w:rPr>
        <w:t>. Paiement</w:t>
      </w:r>
      <w:bookmarkEnd w:id="65"/>
      <w:bookmarkEnd w:id="69"/>
      <w:bookmarkEnd w:id="70"/>
      <w:bookmarkEnd w:id="71"/>
    </w:p>
    <w:p w14:paraId="594D0F3C" w14:textId="77777777" w:rsidR="005F5C66" w:rsidRPr="008E7518" w:rsidRDefault="005F5C66" w:rsidP="005F5C66">
      <w:pPr>
        <w:jc w:val="both"/>
        <w:rPr>
          <w:rFonts w:cs="Arial"/>
          <w:iCs/>
          <w:color w:val="262626" w:themeColor="text1" w:themeTint="D9"/>
          <w:sz w:val="20"/>
          <w:szCs w:val="20"/>
        </w:rPr>
      </w:pPr>
      <w:r w:rsidRPr="008E7518">
        <w:rPr>
          <w:rFonts w:cs="Arial"/>
          <w:color w:val="262626" w:themeColor="text1" w:themeTint="D9"/>
          <w:sz w:val="20"/>
          <w:szCs w:val="20"/>
        </w:rPr>
        <w:t>Le paiement s’effectue dans les conditions prévues à l’article R2192</w:t>
      </w:r>
      <w:r w:rsidR="00A269BF" w:rsidRPr="008E7518">
        <w:rPr>
          <w:rFonts w:cs="Arial"/>
          <w:color w:val="262626" w:themeColor="text1" w:themeTint="D9"/>
          <w:sz w:val="20"/>
          <w:szCs w:val="20"/>
        </w:rPr>
        <w:t>-10</w:t>
      </w:r>
      <w:r w:rsidRPr="008E7518">
        <w:rPr>
          <w:rFonts w:eastAsia="Calibri" w:cs="Arial"/>
          <w:color w:val="262626" w:themeColor="text1" w:themeTint="D9"/>
          <w:sz w:val="20"/>
          <w:szCs w:val="20"/>
        </w:rPr>
        <w:t xml:space="preserve"> du décret 03/12/2018 portant sur la partie de réglementaire du </w:t>
      </w:r>
      <w:r w:rsidR="00E10637" w:rsidRPr="008E7518">
        <w:rPr>
          <w:rFonts w:eastAsia="Calibri" w:cs="Arial"/>
          <w:color w:val="262626" w:themeColor="text1" w:themeTint="D9"/>
          <w:sz w:val="20"/>
          <w:szCs w:val="20"/>
        </w:rPr>
        <w:t>Code</w:t>
      </w:r>
      <w:r w:rsidRPr="008E7518">
        <w:rPr>
          <w:rFonts w:eastAsia="Calibri" w:cs="Arial"/>
          <w:color w:val="262626" w:themeColor="text1" w:themeTint="D9"/>
          <w:sz w:val="20"/>
          <w:szCs w:val="20"/>
        </w:rPr>
        <w:t xml:space="preserve"> de la commande publique</w:t>
      </w:r>
      <w:r w:rsidRPr="008E7518">
        <w:rPr>
          <w:rFonts w:cs="Arial"/>
          <w:color w:val="262626" w:themeColor="text1" w:themeTint="D9"/>
          <w:sz w:val="20"/>
          <w:szCs w:val="20"/>
        </w:rPr>
        <w:t>.</w:t>
      </w:r>
    </w:p>
    <w:p w14:paraId="7C4E5679" w14:textId="77777777" w:rsidR="005F5C66" w:rsidRPr="008E7518" w:rsidRDefault="005F5C66" w:rsidP="005F5C66">
      <w:pPr>
        <w:jc w:val="both"/>
        <w:rPr>
          <w:rFonts w:cs="Arial"/>
          <w:iCs/>
          <w:color w:val="262626" w:themeColor="text1" w:themeTint="D9"/>
          <w:sz w:val="20"/>
          <w:szCs w:val="20"/>
        </w:rPr>
      </w:pPr>
    </w:p>
    <w:p w14:paraId="64584C74" w14:textId="77777777" w:rsidR="005F5C66" w:rsidRPr="008E7518" w:rsidRDefault="005F5C66" w:rsidP="005F5C66">
      <w:pPr>
        <w:autoSpaceDE w:val="0"/>
        <w:autoSpaceDN w:val="0"/>
        <w:adjustRightInd w:val="0"/>
        <w:jc w:val="both"/>
        <w:rPr>
          <w:rFonts w:cs="Arial"/>
          <w:iCs/>
          <w:color w:val="262626" w:themeColor="text1" w:themeTint="D9"/>
          <w:sz w:val="20"/>
          <w:szCs w:val="20"/>
        </w:rPr>
      </w:pPr>
      <w:r w:rsidRPr="008E7518">
        <w:rPr>
          <w:rFonts w:cs="Arial"/>
          <w:color w:val="262626" w:themeColor="text1" w:themeTint="D9"/>
          <w:sz w:val="20"/>
          <w:szCs w:val="20"/>
        </w:rPr>
        <w:t xml:space="preserve">Conformément au décret n°2013-269 du 29 mars 2013 relatif à la lutte contre les retards de paiement dans les contrats de la commande publique, le règlement des prestations intervient par virement administratif dans un délai de 30 jours à compter de la réception de la facture. </w:t>
      </w:r>
    </w:p>
    <w:p w14:paraId="2A79D895" w14:textId="77777777" w:rsidR="005F5C66" w:rsidRPr="008E7518" w:rsidRDefault="005F5C66" w:rsidP="005F5C66">
      <w:pPr>
        <w:autoSpaceDE w:val="0"/>
        <w:autoSpaceDN w:val="0"/>
        <w:adjustRightInd w:val="0"/>
        <w:jc w:val="both"/>
        <w:rPr>
          <w:rFonts w:cs="Arial"/>
          <w:iCs/>
          <w:color w:val="262626" w:themeColor="text1" w:themeTint="D9"/>
          <w:sz w:val="20"/>
          <w:szCs w:val="20"/>
        </w:rPr>
      </w:pPr>
    </w:p>
    <w:p w14:paraId="1F7688D3" w14:textId="77777777" w:rsidR="005F5C66" w:rsidRPr="008E7518" w:rsidRDefault="005F5C66" w:rsidP="005F5C66">
      <w:pPr>
        <w:autoSpaceDE w:val="0"/>
        <w:autoSpaceDN w:val="0"/>
        <w:adjustRightInd w:val="0"/>
        <w:jc w:val="both"/>
        <w:rPr>
          <w:rFonts w:cs="Arial"/>
          <w:iCs/>
          <w:color w:val="262626" w:themeColor="text1" w:themeTint="D9"/>
          <w:sz w:val="20"/>
          <w:szCs w:val="20"/>
        </w:rPr>
      </w:pPr>
      <w:r w:rsidRPr="008E7518">
        <w:rPr>
          <w:rFonts w:cs="Arial"/>
          <w:color w:val="262626" w:themeColor="text1" w:themeTint="D9"/>
          <w:sz w:val="20"/>
          <w:szCs w:val="20"/>
        </w:rPr>
        <w:t>Le défaut de paiement dans ce délai fait courir de plein droit et sans autre formalité :</w:t>
      </w:r>
    </w:p>
    <w:p w14:paraId="216BBF13" w14:textId="77777777" w:rsidR="004B2FAE" w:rsidRDefault="004B2FAE" w:rsidP="005F5C66">
      <w:pPr>
        <w:pStyle w:val="Paragraphedeliste"/>
        <w:numPr>
          <w:ilvl w:val="0"/>
          <w:numId w:val="17"/>
        </w:numPr>
        <w:autoSpaceDE w:val="0"/>
        <w:autoSpaceDN w:val="0"/>
        <w:adjustRightInd w:val="0"/>
        <w:jc w:val="both"/>
        <w:rPr>
          <w:rFonts w:cs="Arial"/>
        </w:rPr>
      </w:pPr>
      <w:r w:rsidRPr="004B2FAE">
        <w:rPr>
          <w:rFonts w:cs="Arial"/>
        </w:rPr>
        <w:t>Des</w:t>
      </w:r>
      <w:r w:rsidR="005F5C66" w:rsidRPr="004B2FAE">
        <w:rPr>
          <w:rFonts w:cs="Arial"/>
        </w:rPr>
        <w:t xml:space="preserve"> intérêts moratoires, dont le taux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D8E0D20" w14:textId="77777777" w:rsidR="005F5C66" w:rsidRPr="004B2FAE" w:rsidRDefault="004B2FAE" w:rsidP="005F5C66">
      <w:pPr>
        <w:pStyle w:val="Paragraphedeliste"/>
        <w:numPr>
          <w:ilvl w:val="0"/>
          <w:numId w:val="17"/>
        </w:numPr>
        <w:autoSpaceDE w:val="0"/>
        <w:autoSpaceDN w:val="0"/>
        <w:adjustRightInd w:val="0"/>
        <w:jc w:val="both"/>
        <w:rPr>
          <w:rFonts w:cs="Arial"/>
        </w:rPr>
      </w:pPr>
      <w:r w:rsidRPr="004B2FAE">
        <w:rPr>
          <w:rFonts w:cs="Arial"/>
        </w:rPr>
        <w:t>Une</w:t>
      </w:r>
      <w:r w:rsidR="005F5C66" w:rsidRPr="004B2FAE">
        <w:rPr>
          <w:rFonts w:cs="Arial"/>
        </w:rPr>
        <w:t xml:space="preserve"> indemnité forfaitaire pour frais de recouvrement d’un montant de 40 euros.</w:t>
      </w:r>
    </w:p>
    <w:p w14:paraId="0D9A5A92" w14:textId="77777777" w:rsidR="005F5C66" w:rsidRPr="008E7518" w:rsidRDefault="005F5C66" w:rsidP="005F5C66">
      <w:pPr>
        <w:autoSpaceDE w:val="0"/>
        <w:autoSpaceDN w:val="0"/>
        <w:adjustRightInd w:val="0"/>
        <w:jc w:val="both"/>
        <w:rPr>
          <w:rFonts w:cs="Arial"/>
          <w:iCs/>
          <w:color w:val="262626" w:themeColor="text1" w:themeTint="D9"/>
          <w:sz w:val="20"/>
          <w:szCs w:val="20"/>
        </w:rPr>
      </w:pPr>
    </w:p>
    <w:p w14:paraId="759153A0" w14:textId="77777777" w:rsidR="005F5C66" w:rsidRPr="008E7518" w:rsidRDefault="005F5C66" w:rsidP="005F5C66">
      <w:pPr>
        <w:autoSpaceDE w:val="0"/>
        <w:autoSpaceDN w:val="0"/>
        <w:adjustRightInd w:val="0"/>
        <w:jc w:val="both"/>
        <w:rPr>
          <w:rFonts w:cs="Arial"/>
          <w:iCs/>
          <w:color w:val="262626" w:themeColor="text1" w:themeTint="D9"/>
          <w:sz w:val="20"/>
          <w:szCs w:val="20"/>
        </w:rPr>
      </w:pPr>
      <w:r w:rsidRPr="008E7518">
        <w:rPr>
          <w:rFonts w:cs="Arial"/>
          <w:color w:val="262626" w:themeColor="text1" w:themeTint="D9"/>
          <w:sz w:val="20"/>
          <w:szCs w:val="20"/>
        </w:rPr>
        <w:t xml:space="preserve">Ce délai peut être suspendu dans les conditions décrites au décret précité n°2013-269 du 29 mars 2013 relatif à la lutte contre les retards de paiement dans les contrats de la commande publique, si le représentant du pouvoir adjudicateur constate que la demande de paiement ne comporte pas l’ensemble des pièces et des mentions prévues par la loi ou par le marché ou que celles-ci sont erronées ou incohérentes. </w:t>
      </w:r>
    </w:p>
    <w:p w14:paraId="634210FE" w14:textId="77777777" w:rsidR="005F5C66" w:rsidRPr="008E7518" w:rsidRDefault="005F5C66" w:rsidP="005F5C66">
      <w:pPr>
        <w:autoSpaceDE w:val="0"/>
        <w:autoSpaceDN w:val="0"/>
        <w:adjustRightInd w:val="0"/>
        <w:jc w:val="both"/>
        <w:rPr>
          <w:rFonts w:cs="Arial"/>
          <w:iCs/>
          <w:color w:val="262626" w:themeColor="text1" w:themeTint="D9"/>
          <w:sz w:val="20"/>
          <w:szCs w:val="20"/>
        </w:rPr>
      </w:pPr>
    </w:p>
    <w:p w14:paraId="7892C174" w14:textId="77777777" w:rsidR="005F5C66" w:rsidRPr="008E7518" w:rsidRDefault="005F5C66" w:rsidP="005F5C66">
      <w:pPr>
        <w:jc w:val="both"/>
        <w:rPr>
          <w:rFonts w:cs="Arial"/>
          <w:iCs/>
          <w:color w:val="262626" w:themeColor="text1" w:themeTint="D9"/>
          <w:sz w:val="20"/>
          <w:szCs w:val="20"/>
        </w:rPr>
      </w:pPr>
      <w:r w:rsidRPr="008E7518">
        <w:rPr>
          <w:rFonts w:cs="Arial"/>
          <w:color w:val="262626" w:themeColor="text1" w:themeTint="D9"/>
          <w:sz w:val="20"/>
          <w:szCs w:val="20"/>
        </w:rPr>
        <w:t xml:space="preserve">Le présent marché pourra être nanti dans les conditions prévues aux articles R2191-45 à R2191-47 </w:t>
      </w:r>
      <w:r w:rsidRPr="008E7518">
        <w:rPr>
          <w:rFonts w:eastAsia="Calibri" w:cs="Arial"/>
          <w:color w:val="262626" w:themeColor="text1" w:themeTint="D9"/>
          <w:sz w:val="20"/>
          <w:szCs w:val="20"/>
        </w:rPr>
        <w:t xml:space="preserve">du décret 03/12/2018 portant sur la partie de réglementaire du </w:t>
      </w:r>
      <w:r w:rsidR="00E10637" w:rsidRPr="008E7518">
        <w:rPr>
          <w:rFonts w:eastAsia="Calibri" w:cs="Arial"/>
          <w:color w:val="262626" w:themeColor="text1" w:themeTint="D9"/>
          <w:sz w:val="20"/>
          <w:szCs w:val="20"/>
        </w:rPr>
        <w:t>Code</w:t>
      </w:r>
      <w:r w:rsidRPr="008E7518">
        <w:rPr>
          <w:rFonts w:eastAsia="Calibri" w:cs="Arial"/>
          <w:color w:val="262626" w:themeColor="text1" w:themeTint="D9"/>
          <w:sz w:val="20"/>
          <w:szCs w:val="20"/>
        </w:rPr>
        <w:t xml:space="preserve"> de la commande publique</w:t>
      </w:r>
      <w:r w:rsidRPr="008E7518">
        <w:rPr>
          <w:rFonts w:cs="Arial"/>
          <w:color w:val="262626" w:themeColor="text1" w:themeTint="D9"/>
          <w:sz w:val="20"/>
          <w:szCs w:val="20"/>
        </w:rPr>
        <w:t>.</w:t>
      </w:r>
    </w:p>
    <w:p w14:paraId="31146F89" w14:textId="77777777" w:rsidR="005F5C66" w:rsidRPr="008E7518" w:rsidRDefault="005F5C66" w:rsidP="005F5C66">
      <w:pPr>
        <w:rPr>
          <w:rFonts w:cs="Arial"/>
          <w:iCs/>
          <w:color w:val="262626" w:themeColor="text1" w:themeTint="D9"/>
          <w:sz w:val="20"/>
          <w:szCs w:val="20"/>
          <w:lang w:eastAsia="fr-FR"/>
        </w:rPr>
      </w:pPr>
    </w:p>
    <w:p w14:paraId="78079FED" w14:textId="77777777" w:rsidR="005F5C66" w:rsidRDefault="005F5C66" w:rsidP="002B5C24">
      <w:pPr>
        <w:jc w:val="both"/>
        <w:outlineLvl w:val="0"/>
        <w:rPr>
          <w:rFonts w:cs="Arial"/>
          <w:b/>
          <w:snapToGrid w:val="0"/>
          <w:color w:val="262626" w:themeColor="text1" w:themeTint="D9"/>
          <w:sz w:val="20"/>
          <w:szCs w:val="20"/>
          <w:lang w:eastAsia="fr-FR"/>
        </w:rPr>
      </w:pPr>
      <w:bookmarkStart w:id="72" w:name="_Toc231305745"/>
      <w:r w:rsidRPr="008E7518">
        <w:rPr>
          <w:rFonts w:cs="Arial"/>
          <w:b/>
          <w:snapToGrid w:val="0"/>
          <w:color w:val="262626" w:themeColor="text1" w:themeTint="D9"/>
          <w:sz w:val="20"/>
          <w:szCs w:val="20"/>
          <w:lang w:eastAsia="fr-FR"/>
        </w:rPr>
        <w:t>Article 11 / Préparation, coordination et exécution des travaux</w:t>
      </w:r>
      <w:bookmarkEnd w:id="58"/>
      <w:bookmarkEnd w:id="72"/>
    </w:p>
    <w:p w14:paraId="6FF55AA3" w14:textId="77777777" w:rsidR="004D5BA7" w:rsidRPr="008E7518" w:rsidRDefault="004D5BA7" w:rsidP="002B5C24">
      <w:pPr>
        <w:jc w:val="both"/>
        <w:outlineLvl w:val="0"/>
        <w:rPr>
          <w:rFonts w:cs="Arial"/>
          <w:b/>
          <w:iCs/>
          <w:snapToGrid w:val="0"/>
          <w:color w:val="262626" w:themeColor="text1" w:themeTint="D9"/>
          <w:sz w:val="20"/>
          <w:szCs w:val="20"/>
          <w:lang w:eastAsia="fr-FR"/>
        </w:rPr>
      </w:pPr>
    </w:p>
    <w:p w14:paraId="578F3A09" w14:textId="77777777" w:rsidR="005F5C66" w:rsidRDefault="005F5C66" w:rsidP="002B5C24">
      <w:pPr>
        <w:suppressAutoHyphens/>
        <w:jc w:val="both"/>
        <w:rPr>
          <w:rFonts w:eastAsia="Lucida Sans Unicode" w:cs="Arial"/>
          <w:b/>
          <w:color w:val="262626" w:themeColor="text1" w:themeTint="D9"/>
          <w:kern w:val="1"/>
          <w:sz w:val="20"/>
          <w:szCs w:val="20"/>
          <w:lang w:eastAsia="hi-IN" w:bidi="hi-IN"/>
        </w:rPr>
      </w:pPr>
      <w:bookmarkStart w:id="73" w:name="_Toc245003899"/>
      <w:r w:rsidRPr="008E7518">
        <w:rPr>
          <w:rFonts w:eastAsia="Lucida Sans Unicode" w:cs="Arial"/>
          <w:b/>
          <w:color w:val="262626" w:themeColor="text1" w:themeTint="D9"/>
          <w:kern w:val="1"/>
          <w:sz w:val="20"/>
          <w:szCs w:val="20"/>
          <w:lang w:eastAsia="hi-IN" w:bidi="hi-IN"/>
        </w:rPr>
        <w:t>11.1. Ordres de service</w:t>
      </w:r>
      <w:bookmarkEnd w:id="73"/>
    </w:p>
    <w:p w14:paraId="2CB25DB0" w14:textId="77777777" w:rsidR="002B5C24" w:rsidRPr="008E7518" w:rsidRDefault="002B5C24" w:rsidP="002B5C24">
      <w:pPr>
        <w:suppressAutoHyphens/>
        <w:jc w:val="both"/>
        <w:rPr>
          <w:rFonts w:eastAsia="Lucida Sans Unicode" w:cs="Arial"/>
          <w:b/>
          <w:iCs/>
          <w:color w:val="262626" w:themeColor="text1" w:themeTint="D9"/>
          <w:kern w:val="1"/>
          <w:sz w:val="20"/>
          <w:szCs w:val="20"/>
          <w:lang w:eastAsia="hi-IN" w:bidi="hi-IN"/>
        </w:rPr>
      </w:pPr>
    </w:p>
    <w:p w14:paraId="51C0EA6D" w14:textId="131F15A0" w:rsidR="005F5C66" w:rsidRPr="008E7518" w:rsidRDefault="005F5C66" w:rsidP="005F5C66">
      <w:pPr>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Ils sont émis et signés par le maître d'ouvrage et par le titulaire</w:t>
      </w:r>
      <w:r w:rsidR="005B446D">
        <w:rPr>
          <w:rFonts w:cs="Arial"/>
          <w:color w:val="262626" w:themeColor="text1" w:themeTint="D9"/>
          <w:sz w:val="20"/>
          <w:szCs w:val="20"/>
          <w:lang w:eastAsia="fr-FR"/>
        </w:rPr>
        <w:t>.</w:t>
      </w:r>
    </w:p>
    <w:p w14:paraId="70EE27FE" w14:textId="77777777" w:rsidR="005F5C66" w:rsidRPr="008E7518" w:rsidRDefault="005F5C66" w:rsidP="005F5C66">
      <w:pPr>
        <w:jc w:val="both"/>
        <w:rPr>
          <w:rFonts w:cs="Arial"/>
          <w:iCs/>
          <w:color w:val="262626" w:themeColor="text1" w:themeTint="D9"/>
          <w:sz w:val="20"/>
          <w:szCs w:val="20"/>
          <w:lang w:eastAsia="fr-FR"/>
        </w:rPr>
      </w:pPr>
    </w:p>
    <w:p w14:paraId="7B8137A7" w14:textId="6987C1FD" w:rsidR="005F5C66" w:rsidRPr="008E7518" w:rsidRDefault="005B446D" w:rsidP="005F5C66">
      <w:pPr>
        <w:jc w:val="both"/>
        <w:rPr>
          <w:rFonts w:cs="Arial"/>
          <w:b/>
          <w:iCs/>
          <w:color w:val="262626" w:themeColor="text1" w:themeTint="D9"/>
          <w:sz w:val="20"/>
          <w:szCs w:val="20"/>
          <w:lang w:eastAsia="fr-FR"/>
        </w:rPr>
      </w:pPr>
      <w:r>
        <w:rPr>
          <w:rFonts w:cs="Arial"/>
          <w:b/>
          <w:color w:val="262626" w:themeColor="text1" w:themeTint="D9"/>
          <w:sz w:val="20"/>
          <w:szCs w:val="20"/>
          <w:lang w:eastAsia="fr-FR"/>
        </w:rPr>
        <w:t>La notification du marché vaut ordre de service et</w:t>
      </w:r>
      <w:r w:rsidR="005F5C66" w:rsidRPr="008E7518">
        <w:rPr>
          <w:rFonts w:cs="Arial"/>
          <w:b/>
          <w:color w:val="262626" w:themeColor="text1" w:themeTint="D9"/>
          <w:sz w:val="20"/>
          <w:szCs w:val="20"/>
          <w:lang w:eastAsia="fr-FR"/>
        </w:rPr>
        <w:t xml:space="preserve"> marque le début d’exécution des prestations</w:t>
      </w:r>
      <w:r w:rsidR="004B2FAE">
        <w:rPr>
          <w:rFonts w:cs="Arial"/>
          <w:color w:val="262626" w:themeColor="text1" w:themeTint="D9"/>
          <w:sz w:val="20"/>
          <w:szCs w:val="20"/>
          <w:lang w:eastAsia="fr-FR"/>
        </w:rPr>
        <w:t>.</w:t>
      </w:r>
    </w:p>
    <w:p w14:paraId="2740EF97" w14:textId="77777777" w:rsidR="005F5C66" w:rsidRPr="008E7518" w:rsidRDefault="005F5C66" w:rsidP="005F5C66">
      <w:pPr>
        <w:suppressAutoHyphens/>
        <w:spacing w:before="240" w:after="120"/>
        <w:jc w:val="both"/>
        <w:rPr>
          <w:rFonts w:eastAsia="Lucida Sans Unicode" w:cs="Arial"/>
          <w:b/>
          <w:iCs/>
          <w:color w:val="262626" w:themeColor="text1" w:themeTint="D9"/>
          <w:kern w:val="1"/>
          <w:sz w:val="20"/>
          <w:szCs w:val="20"/>
          <w:lang w:eastAsia="hi-IN" w:bidi="hi-IN"/>
        </w:rPr>
      </w:pPr>
      <w:bookmarkStart w:id="74" w:name="_Toc245003902"/>
      <w:r w:rsidRPr="008E7518">
        <w:rPr>
          <w:rFonts w:eastAsia="Lucida Sans Unicode" w:cs="Arial"/>
          <w:b/>
          <w:color w:val="262626" w:themeColor="text1" w:themeTint="D9"/>
          <w:kern w:val="1"/>
          <w:sz w:val="20"/>
          <w:szCs w:val="20"/>
          <w:lang w:eastAsia="hi-IN" w:bidi="hi-IN"/>
        </w:rPr>
        <w:t>11.2. Réunions de chantier</w:t>
      </w:r>
      <w:bookmarkEnd w:id="74"/>
    </w:p>
    <w:p w14:paraId="01343951" w14:textId="77777777" w:rsidR="005F5C66" w:rsidRPr="008E7518" w:rsidRDefault="005F5C66" w:rsidP="005F5C66">
      <w:pPr>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L’entrepreneur s’engage à assister à toutes les réunions de chantier pour lesquelles il est convoqué par le maître d’œuvre. S’il ne peut s’y présenter personnellement, il charge un représentant nommément désigné dans le contrat, d’y prendre part à sa place.</w:t>
      </w:r>
    </w:p>
    <w:p w14:paraId="4B879A83" w14:textId="77777777" w:rsidR="005F5C66" w:rsidRPr="008E7518" w:rsidRDefault="005F5C66" w:rsidP="005F5C66">
      <w:pPr>
        <w:jc w:val="both"/>
        <w:rPr>
          <w:rFonts w:cs="Arial"/>
          <w:iCs/>
          <w:color w:val="262626" w:themeColor="text1" w:themeTint="D9"/>
          <w:sz w:val="20"/>
          <w:szCs w:val="20"/>
          <w:lang w:eastAsia="fr-FR"/>
        </w:rPr>
      </w:pPr>
    </w:p>
    <w:p w14:paraId="2C3F7560" w14:textId="77777777" w:rsidR="005F5C66" w:rsidRPr="008E7518" w:rsidRDefault="005F5C66" w:rsidP="005F5C66">
      <w:pPr>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 xml:space="preserve">Il est accompagné le cas échéant de ses sous-traitants. Des réunions complémentaires peuvent avoir lieu à la demande du SIEC. </w:t>
      </w:r>
    </w:p>
    <w:p w14:paraId="1986A464" w14:textId="77777777" w:rsidR="005F5C66" w:rsidRPr="008E7518" w:rsidRDefault="005F5C66" w:rsidP="005F5C66">
      <w:pPr>
        <w:suppressAutoHyphens/>
        <w:spacing w:before="240" w:after="120"/>
        <w:jc w:val="both"/>
        <w:rPr>
          <w:rFonts w:eastAsia="Lucida Sans Unicode" w:cs="Arial"/>
          <w:b/>
          <w:iCs/>
          <w:color w:val="262626" w:themeColor="text1" w:themeTint="D9"/>
          <w:kern w:val="1"/>
          <w:sz w:val="20"/>
          <w:szCs w:val="20"/>
          <w:lang w:eastAsia="hi-IN" w:bidi="hi-IN"/>
        </w:rPr>
      </w:pPr>
      <w:bookmarkStart w:id="75" w:name="_Toc245003904"/>
      <w:r w:rsidRPr="008E7518">
        <w:rPr>
          <w:rFonts w:eastAsia="Lucida Sans Unicode" w:cs="Arial"/>
          <w:b/>
          <w:color w:val="262626" w:themeColor="text1" w:themeTint="D9"/>
          <w:kern w:val="1"/>
          <w:sz w:val="20"/>
          <w:szCs w:val="20"/>
          <w:lang w:eastAsia="hi-IN" w:bidi="hi-IN"/>
        </w:rPr>
        <w:t>11.3. Organisation, hygiène et sécurité des travailleurs sur le chantier</w:t>
      </w:r>
      <w:bookmarkEnd w:id="75"/>
    </w:p>
    <w:p w14:paraId="5D5D52DD" w14:textId="77777777" w:rsidR="005F5C66" w:rsidRPr="007C41AE" w:rsidRDefault="005F5C66" w:rsidP="007C41AE">
      <w:pPr>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 xml:space="preserve">La nature et l’étendue des obligations qui incombent au titulaire en application des dispositions du </w:t>
      </w:r>
      <w:r w:rsidR="00E10637" w:rsidRPr="008E7518">
        <w:rPr>
          <w:rFonts w:cs="Arial"/>
          <w:color w:val="262626" w:themeColor="text1" w:themeTint="D9"/>
          <w:sz w:val="20"/>
          <w:szCs w:val="20"/>
          <w:lang w:eastAsia="fr-FR"/>
        </w:rPr>
        <w:t>Code</w:t>
      </w:r>
      <w:r w:rsidRPr="008E7518">
        <w:rPr>
          <w:rFonts w:cs="Arial"/>
          <w:color w:val="262626" w:themeColor="text1" w:themeTint="D9"/>
          <w:sz w:val="20"/>
          <w:szCs w:val="20"/>
          <w:lang w:eastAsia="fr-FR"/>
        </w:rPr>
        <w:t xml:space="preserve"> du travail ne sont pas modifiée</w:t>
      </w:r>
      <w:r w:rsidR="007C41AE">
        <w:rPr>
          <w:rFonts w:cs="Arial"/>
          <w:color w:val="262626" w:themeColor="text1" w:themeTint="D9"/>
          <w:sz w:val="20"/>
          <w:szCs w:val="20"/>
          <w:lang w:eastAsia="fr-FR"/>
        </w:rPr>
        <w:t>s par l’intervention d’un coordo</w:t>
      </w:r>
      <w:r w:rsidR="007C41AE" w:rsidRPr="008E7518">
        <w:rPr>
          <w:rFonts w:cs="Arial"/>
          <w:color w:val="262626" w:themeColor="text1" w:themeTint="D9"/>
          <w:sz w:val="20"/>
          <w:szCs w:val="20"/>
          <w:lang w:eastAsia="fr-FR"/>
        </w:rPr>
        <w:t>nnateur</w:t>
      </w:r>
      <w:r w:rsidRPr="008E7518">
        <w:rPr>
          <w:rFonts w:cs="Arial"/>
          <w:color w:val="262626" w:themeColor="text1" w:themeTint="D9"/>
          <w:sz w:val="20"/>
          <w:szCs w:val="20"/>
          <w:lang w:eastAsia="fr-FR"/>
        </w:rPr>
        <w:t xml:space="preserve"> SPS.</w:t>
      </w:r>
    </w:p>
    <w:p w14:paraId="6040CD83" w14:textId="77777777" w:rsidR="005F5C66" w:rsidRPr="008E7518" w:rsidRDefault="005F5C66" w:rsidP="005F5C66">
      <w:pPr>
        <w:tabs>
          <w:tab w:val="left" w:pos="142"/>
        </w:tabs>
        <w:autoSpaceDE w:val="0"/>
        <w:autoSpaceDN w:val="0"/>
        <w:adjustRightInd w:val="0"/>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Un sanitaire sera mis à disposition dans le bâtiment, ainsi qu’un local vestiaire – cantine.</w:t>
      </w:r>
    </w:p>
    <w:p w14:paraId="311903A4" w14:textId="77777777" w:rsidR="005F5C66" w:rsidRPr="008E7518" w:rsidRDefault="005F5C66" w:rsidP="005F5C66">
      <w:pPr>
        <w:tabs>
          <w:tab w:val="left" w:pos="142"/>
        </w:tabs>
        <w:autoSpaceDE w:val="0"/>
        <w:autoSpaceDN w:val="0"/>
        <w:adjustRightInd w:val="0"/>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Un état des lieux contradictoire sera réalisé au démarrage du chantier et à la restitution des locaux en fin de travaux. Un emplacement de parking sera autorisé pour plusieurs véhicules de type camionnette.</w:t>
      </w:r>
    </w:p>
    <w:p w14:paraId="27AD7762" w14:textId="77777777" w:rsidR="005F5C66" w:rsidRPr="008E7518" w:rsidRDefault="005F5C66" w:rsidP="005F5C66">
      <w:pPr>
        <w:suppressAutoHyphens/>
        <w:spacing w:before="240" w:after="120"/>
        <w:jc w:val="both"/>
        <w:rPr>
          <w:rFonts w:eastAsia="Lucida Sans Unicode" w:cs="Arial"/>
          <w:b/>
          <w:iCs/>
          <w:color w:val="262626" w:themeColor="text1" w:themeTint="D9"/>
          <w:kern w:val="1"/>
          <w:sz w:val="20"/>
          <w:szCs w:val="20"/>
          <w:lang w:eastAsia="hi-IN" w:bidi="hi-IN"/>
        </w:rPr>
      </w:pPr>
      <w:bookmarkStart w:id="76" w:name="_Toc245003905"/>
      <w:bookmarkStart w:id="77" w:name="_Toc227056310"/>
      <w:r w:rsidRPr="008E7518">
        <w:rPr>
          <w:rFonts w:eastAsia="Lucida Sans Unicode" w:cs="Arial"/>
          <w:b/>
          <w:color w:val="262626" w:themeColor="text1" w:themeTint="D9"/>
          <w:kern w:val="1"/>
          <w:sz w:val="20"/>
          <w:szCs w:val="20"/>
          <w:lang w:eastAsia="hi-IN" w:bidi="hi-IN"/>
        </w:rPr>
        <w:t>11.4. Interlocuteur unique</w:t>
      </w:r>
      <w:bookmarkEnd w:id="76"/>
      <w:bookmarkEnd w:id="77"/>
    </w:p>
    <w:p w14:paraId="44C9A50C" w14:textId="77777777" w:rsidR="005F5C66" w:rsidRPr="008E7518" w:rsidRDefault="005F5C66" w:rsidP="005F5C66">
      <w:pPr>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 xml:space="preserve">L’entreprise désigne pour l’intégralité de cette opération, et pour toute la durée des travaux un interlocuteur unique, nommément désigné dans le contrat. Celui-ci, principal référent pour le marché, doit être joignable à tout moment par le SIEC, et présent aux réunions de chantier. </w:t>
      </w:r>
    </w:p>
    <w:p w14:paraId="06CD8AEA" w14:textId="77777777" w:rsidR="005F5C66" w:rsidRPr="008E7518" w:rsidRDefault="005F5C66" w:rsidP="005F5C66">
      <w:pPr>
        <w:jc w:val="both"/>
        <w:outlineLvl w:val="0"/>
        <w:rPr>
          <w:rFonts w:cs="Arial"/>
          <w:b/>
          <w:iCs/>
          <w:snapToGrid w:val="0"/>
          <w:color w:val="262626" w:themeColor="text1" w:themeTint="D9"/>
          <w:sz w:val="20"/>
          <w:szCs w:val="20"/>
          <w:lang w:eastAsia="fr-FR"/>
        </w:rPr>
      </w:pPr>
      <w:bookmarkStart w:id="78" w:name="_Toc245003906"/>
    </w:p>
    <w:p w14:paraId="1656E669" w14:textId="77777777" w:rsidR="005F5C66" w:rsidRPr="008E7518" w:rsidRDefault="005F5C66" w:rsidP="005F5C66">
      <w:pPr>
        <w:spacing w:before="120" w:after="240"/>
        <w:jc w:val="both"/>
        <w:outlineLvl w:val="0"/>
        <w:rPr>
          <w:rFonts w:cs="Arial"/>
          <w:b/>
          <w:iCs/>
          <w:snapToGrid w:val="0"/>
          <w:color w:val="262626" w:themeColor="text1" w:themeTint="D9"/>
          <w:sz w:val="20"/>
          <w:szCs w:val="20"/>
          <w:lang w:eastAsia="fr-FR"/>
        </w:rPr>
      </w:pPr>
      <w:bookmarkStart w:id="79" w:name="_Toc231305746"/>
      <w:r w:rsidRPr="008E7518">
        <w:rPr>
          <w:rFonts w:cs="Arial"/>
          <w:b/>
          <w:snapToGrid w:val="0"/>
          <w:color w:val="262626" w:themeColor="text1" w:themeTint="D9"/>
          <w:sz w:val="20"/>
          <w:szCs w:val="20"/>
          <w:lang w:eastAsia="fr-FR"/>
        </w:rPr>
        <w:t>Article 12 / Contraintes particulières</w:t>
      </w:r>
      <w:bookmarkEnd w:id="78"/>
      <w:bookmarkEnd w:id="79"/>
    </w:p>
    <w:p w14:paraId="1ED214DA" w14:textId="77777777" w:rsidR="005F5C66" w:rsidRPr="008E7518" w:rsidRDefault="005F5C66" w:rsidP="005F5C66">
      <w:pPr>
        <w:suppressAutoHyphens/>
        <w:spacing w:before="240" w:after="120"/>
        <w:jc w:val="both"/>
        <w:rPr>
          <w:rFonts w:eastAsia="Lucida Sans Unicode" w:cs="Arial"/>
          <w:b/>
          <w:iCs/>
          <w:color w:val="262626" w:themeColor="text1" w:themeTint="D9"/>
          <w:kern w:val="1"/>
          <w:sz w:val="20"/>
          <w:szCs w:val="20"/>
          <w:lang w:eastAsia="hi-IN" w:bidi="hi-IN"/>
        </w:rPr>
      </w:pPr>
      <w:bookmarkStart w:id="80" w:name="_Toc245003907"/>
      <w:r w:rsidRPr="008E7518">
        <w:rPr>
          <w:rFonts w:eastAsia="Lucida Sans Unicode" w:cs="Arial"/>
          <w:b/>
          <w:color w:val="262626" w:themeColor="text1" w:themeTint="D9"/>
          <w:kern w:val="1"/>
          <w:sz w:val="20"/>
          <w:szCs w:val="20"/>
          <w:lang w:eastAsia="hi-IN" w:bidi="hi-IN"/>
        </w:rPr>
        <w:t>12.1. Contraintes de chantier</w:t>
      </w:r>
      <w:bookmarkEnd w:id="80"/>
    </w:p>
    <w:p w14:paraId="7C76A657" w14:textId="77777777" w:rsidR="005F5C66" w:rsidRPr="008E7518" w:rsidRDefault="005F5C66" w:rsidP="005F5C66">
      <w:pPr>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 xml:space="preserve">Le chantier, en site occupé, doit garantir les conditions de son fonctionnement pendant la durée des travaux. </w:t>
      </w:r>
    </w:p>
    <w:p w14:paraId="6ED84BD1" w14:textId="77777777" w:rsidR="005F5C66" w:rsidRPr="008E7518" w:rsidRDefault="005F5C66" w:rsidP="005F5C66">
      <w:pPr>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 xml:space="preserve">Un dispositif spécifique de sécurisation du chantier devra être mis en place. Les travaux ne doivent pas entraver le bon fonctionnement du SIEC. </w:t>
      </w:r>
    </w:p>
    <w:p w14:paraId="7AE186A3" w14:textId="77777777" w:rsidR="005F5C66" w:rsidRPr="008E7518" w:rsidRDefault="005F5C66" w:rsidP="005F5C66">
      <w:pPr>
        <w:jc w:val="both"/>
        <w:rPr>
          <w:rFonts w:cs="Arial"/>
          <w:iCs/>
          <w:color w:val="262626" w:themeColor="text1" w:themeTint="D9"/>
          <w:sz w:val="20"/>
          <w:szCs w:val="20"/>
          <w:lang w:eastAsia="fr-FR"/>
        </w:rPr>
      </w:pPr>
    </w:p>
    <w:p w14:paraId="38F702D7" w14:textId="77777777" w:rsidR="005F5C66" w:rsidRPr="008E7518" w:rsidRDefault="005F5C66" w:rsidP="005F5C66">
      <w:pPr>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Ainsi les candidats convoqués aux divers examens et concours doivent pouvoir composer dans le bâtiment principal dans les meilleures conditions. Il pourra être demandé au titulaire que les nuisances sonores soient limitées aux périodes de « moindre activité » recensées par le maître d’ouvrage.</w:t>
      </w:r>
    </w:p>
    <w:p w14:paraId="7734D409" w14:textId="77777777" w:rsidR="005F5C66" w:rsidRPr="008E7518" w:rsidRDefault="005F5C66" w:rsidP="005F5C66">
      <w:pPr>
        <w:jc w:val="both"/>
        <w:rPr>
          <w:rFonts w:cs="Arial"/>
          <w:iCs/>
          <w:color w:val="262626" w:themeColor="text1" w:themeTint="D9"/>
          <w:sz w:val="20"/>
          <w:szCs w:val="20"/>
          <w:lang w:eastAsia="fr-FR"/>
        </w:rPr>
      </w:pPr>
    </w:p>
    <w:p w14:paraId="40B7469E" w14:textId="77777777" w:rsidR="005F5C66" w:rsidRPr="008E7518" w:rsidRDefault="005F5C66" w:rsidP="005F5C66">
      <w:pPr>
        <w:suppressAutoHyphens/>
        <w:jc w:val="both"/>
        <w:rPr>
          <w:rFonts w:eastAsia="Lucida Sans Unicode" w:cs="Arial"/>
          <w:iCs/>
          <w:color w:val="262626" w:themeColor="text1" w:themeTint="D9"/>
          <w:kern w:val="1"/>
          <w:sz w:val="20"/>
          <w:szCs w:val="20"/>
          <w:lang w:eastAsia="hi-IN" w:bidi="hi-IN"/>
        </w:rPr>
      </w:pPr>
      <w:r w:rsidRPr="008E7518">
        <w:rPr>
          <w:rFonts w:eastAsia="Lucida Sans Unicode" w:cs="Arial"/>
          <w:color w:val="262626" w:themeColor="text1" w:themeTint="D9"/>
          <w:kern w:val="1"/>
          <w:sz w:val="20"/>
          <w:szCs w:val="20"/>
          <w:lang w:eastAsia="hi-IN" w:bidi="hi-IN"/>
        </w:rPr>
        <w:t>Durant les périodes d’activité du SIEC, les travaux bruyants pourront s’exécuter avant 8h30 et après 18h30, sauf dispositions particulières du SIEC.</w:t>
      </w:r>
    </w:p>
    <w:p w14:paraId="521D0439" w14:textId="77777777" w:rsidR="005F5C66" w:rsidRPr="008E7518" w:rsidRDefault="005F5C66" w:rsidP="005F5C66">
      <w:pPr>
        <w:suppressAutoHyphens/>
        <w:spacing w:before="240" w:after="120"/>
        <w:jc w:val="both"/>
        <w:rPr>
          <w:rFonts w:eastAsia="Lucida Sans Unicode" w:cs="Arial"/>
          <w:b/>
          <w:iCs/>
          <w:color w:val="262626" w:themeColor="text1" w:themeTint="D9"/>
          <w:kern w:val="1"/>
          <w:sz w:val="20"/>
          <w:szCs w:val="20"/>
          <w:lang w:eastAsia="hi-IN" w:bidi="hi-IN"/>
        </w:rPr>
      </w:pPr>
      <w:bookmarkStart w:id="81" w:name="_Toc245003908"/>
      <w:r w:rsidRPr="008E7518">
        <w:rPr>
          <w:rFonts w:eastAsia="Lucida Sans Unicode" w:cs="Arial"/>
          <w:b/>
          <w:color w:val="262626" w:themeColor="text1" w:themeTint="D9"/>
          <w:kern w:val="1"/>
          <w:sz w:val="20"/>
          <w:szCs w:val="20"/>
          <w:lang w:eastAsia="hi-IN" w:bidi="hi-IN"/>
        </w:rPr>
        <w:t>12.2. Confidentialité et sécurité sur le site du SIEC</w:t>
      </w:r>
      <w:bookmarkEnd w:id="81"/>
    </w:p>
    <w:p w14:paraId="3E37DCF8" w14:textId="77777777" w:rsidR="005F5C66" w:rsidRPr="008E7518" w:rsidRDefault="005F5C66" w:rsidP="005F5C66">
      <w:pPr>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Le titulaire doit impérativement fournir la liste des personnes habilitées à intervenir, qu’il s’agisse d’une intervention sur site ou d’une intervention à distance.</w:t>
      </w:r>
    </w:p>
    <w:p w14:paraId="0024DCE8" w14:textId="77777777" w:rsidR="005F5C66" w:rsidRPr="008E7518" w:rsidRDefault="005F5C66" w:rsidP="005F5C66">
      <w:pPr>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 xml:space="preserve">Le port d’un badge remis par le SIEC est obligatoire pour toute circulation des personnes à l’intérieur du site. </w:t>
      </w:r>
    </w:p>
    <w:p w14:paraId="213B5659" w14:textId="77777777" w:rsidR="005F5C66" w:rsidRPr="008E7518" w:rsidRDefault="005F5C66" w:rsidP="005F5C66">
      <w:pPr>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Les mesures de sécurité à mettre en œuvre portent sur l’intégrité et la discrétion absolue des personnes habilités à intervenir.</w:t>
      </w:r>
    </w:p>
    <w:p w14:paraId="7C6C524C" w14:textId="77777777" w:rsidR="005F5C66" w:rsidRPr="008E7518" w:rsidRDefault="005F5C66" w:rsidP="005F5C66">
      <w:pPr>
        <w:jc w:val="both"/>
        <w:rPr>
          <w:rFonts w:cs="Arial"/>
          <w:iCs/>
          <w:color w:val="262626" w:themeColor="text1" w:themeTint="D9"/>
          <w:sz w:val="20"/>
          <w:szCs w:val="20"/>
          <w:lang w:eastAsia="fr-FR"/>
        </w:rPr>
      </w:pPr>
    </w:p>
    <w:p w14:paraId="629E1E26" w14:textId="42575F24" w:rsidR="005F5C66" w:rsidRPr="008E7518" w:rsidRDefault="005F5C66" w:rsidP="005F5C66">
      <w:pPr>
        <w:spacing w:before="120" w:after="240"/>
        <w:jc w:val="both"/>
        <w:outlineLvl w:val="0"/>
        <w:rPr>
          <w:rFonts w:cs="Arial"/>
          <w:b/>
          <w:iCs/>
          <w:snapToGrid w:val="0"/>
          <w:color w:val="262626" w:themeColor="text1" w:themeTint="D9"/>
          <w:sz w:val="20"/>
          <w:szCs w:val="20"/>
          <w:lang w:eastAsia="fr-FR"/>
        </w:rPr>
      </w:pPr>
      <w:bookmarkStart w:id="82" w:name="_Toc245003915"/>
      <w:bookmarkStart w:id="83" w:name="_Toc231305747"/>
      <w:r w:rsidRPr="008E7518">
        <w:rPr>
          <w:rFonts w:cs="Arial"/>
          <w:b/>
          <w:snapToGrid w:val="0"/>
          <w:color w:val="262626" w:themeColor="text1" w:themeTint="D9"/>
          <w:sz w:val="20"/>
          <w:szCs w:val="20"/>
          <w:lang w:eastAsia="fr-FR"/>
        </w:rPr>
        <w:t>Ar</w:t>
      </w:r>
      <w:r w:rsidR="00E21C92">
        <w:rPr>
          <w:rFonts w:cs="Arial"/>
          <w:b/>
          <w:snapToGrid w:val="0"/>
          <w:color w:val="262626" w:themeColor="text1" w:themeTint="D9"/>
          <w:sz w:val="20"/>
          <w:szCs w:val="20"/>
          <w:lang w:eastAsia="fr-FR"/>
        </w:rPr>
        <w:t>ticle 13 / Contrôle</w:t>
      </w:r>
      <w:r w:rsidRPr="008E7518">
        <w:rPr>
          <w:rFonts w:cs="Arial"/>
          <w:b/>
          <w:snapToGrid w:val="0"/>
          <w:color w:val="262626" w:themeColor="text1" w:themeTint="D9"/>
          <w:sz w:val="20"/>
          <w:szCs w:val="20"/>
          <w:lang w:eastAsia="fr-FR"/>
        </w:rPr>
        <w:t xml:space="preserve"> des travaux</w:t>
      </w:r>
      <w:bookmarkEnd w:id="82"/>
      <w:bookmarkEnd w:id="83"/>
    </w:p>
    <w:p w14:paraId="66F79169" w14:textId="77777777" w:rsidR="005F5C66" w:rsidRPr="008E7518" w:rsidRDefault="005F5C66" w:rsidP="005F5C66">
      <w:pPr>
        <w:suppressAutoHyphens/>
        <w:spacing w:before="240" w:after="120"/>
        <w:jc w:val="both"/>
        <w:rPr>
          <w:rFonts w:eastAsia="Lucida Sans Unicode" w:cs="Arial"/>
          <w:b/>
          <w:iCs/>
          <w:color w:val="262626" w:themeColor="text1" w:themeTint="D9"/>
          <w:kern w:val="1"/>
          <w:sz w:val="20"/>
          <w:szCs w:val="20"/>
          <w:lang w:eastAsia="hi-IN" w:bidi="hi-IN"/>
        </w:rPr>
      </w:pPr>
      <w:bookmarkStart w:id="84" w:name="_Toc245003916"/>
      <w:r w:rsidRPr="008E7518">
        <w:rPr>
          <w:rFonts w:eastAsia="Lucida Sans Unicode" w:cs="Arial"/>
          <w:b/>
          <w:color w:val="262626" w:themeColor="text1" w:themeTint="D9"/>
          <w:kern w:val="1"/>
          <w:sz w:val="20"/>
          <w:szCs w:val="20"/>
          <w:lang w:eastAsia="hi-IN" w:bidi="hi-IN"/>
        </w:rPr>
        <w:t>13.1. Contrôle des ouvrages en cours de travaux</w:t>
      </w:r>
      <w:bookmarkEnd w:id="84"/>
    </w:p>
    <w:p w14:paraId="429261C7" w14:textId="77777777" w:rsidR="005F5C66" w:rsidRPr="008E7518" w:rsidRDefault="005F5C66" w:rsidP="005F5C66">
      <w:pPr>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Les contrôles des ouvrages ou parties d'ouvrages prévus le cas échéant par le CCAG de travaux et par le CCTP sont à la charge de l'entrepreneur.</w:t>
      </w:r>
    </w:p>
    <w:p w14:paraId="04BDFA12" w14:textId="77777777" w:rsidR="005F5C66" w:rsidRPr="008E7518" w:rsidRDefault="005F5C66" w:rsidP="005F5C66">
      <w:pPr>
        <w:jc w:val="both"/>
        <w:rPr>
          <w:rFonts w:cs="Arial"/>
          <w:iCs/>
          <w:color w:val="262626" w:themeColor="text1" w:themeTint="D9"/>
          <w:sz w:val="20"/>
          <w:szCs w:val="20"/>
          <w:lang w:eastAsia="fr-FR"/>
        </w:rPr>
      </w:pPr>
    </w:p>
    <w:p w14:paraId="072F31CD" w14:textId="77777777" w:rsidR="005F5C66" w:rsidRPr="008E7518" w:rsidRDefault="005F5C66" w:rsidP="005F5C66">
      <w:pPr>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lastRenderedPageBreak/>
        <w:t>Si le maître d'ouvrage prescrit pour les ouvrages d'autres contrôles, ceux-ci seront à la charge du maître de l'ouvrage si celui-ci ne peut apporter la preuve d'une faute de l'entreprise responsable de l'ouvrage. Dans le cas contraire, ces contrôles seront pris en charge par l'entrepreneur.</w:t>
      </w:r>
    </w:p>
    <w:p w14:paraId="38962DDC" w14:textId="77777777" w:rsidR="005F5C66" w:rsidRPr="008E7518" w:rsidRDefault="005F5C66" w:rsidP="005F5C66">
      <w:pPr>
        <w:jc w:val="both"/>
        <w:rPr>
          <w:rFonts w:cs="Arial"/>
          <w:iCs/>
          <w:color w:val="262626" w:themeColor="text1" w:themeTint="D9"/>
          <w:sz w:val="20"/>
          <w:szCs w:val="20"/>
          <w:lang w:eastAsia="fr-FR"/>
        </w:rPr>
      </w:pPr>
    </w:p>
    <w:p w14:paraId="746A2716" w14:textId="77777777" w:rsidR="005F5C66" w:rsidRPr="008E7518" w:rsidRDefault="005F5C66" w:rsidP="005F5C66">
      <w:pPr>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L’entrepreneur doit se conformer aux recommandations techniques qui lui sont faites par les organismes de contrôle, et ce sans prétendre pour autant à un supplément de prix.</w:t>
      </w:r>
    </w:p>
    <w:p w14:paraId="4D58FF6B" w14:textId="77777777" w:rsidR="003C38A8" w:rsidRDefault="003C38A8" w:rsidP="005F5C66">
      <w:pPr>
        <w:suppressAutoHyphens/>
        <w:spacing w:before="240" w:after="120"/>
        <w:jc w:val="both"/>
        <w:rPr>
          <w:rFonts w:eastAsia="Lucida Sans Unicode" w:cs="Arial"/>
          <w:b/>
          <w:color w:val="262626" w:themeColor="text1" w:themeTint="D9"/>
          <w:kern w:val="1"/>
          <w:sz w:val="20"/>
          <w:szCs w:val="20"/>
          <w:lang w:eastAsia="hi-IN" w:bidi="hi-IN"/>
        </w:rPr>
      </w:pPr>
      <w:bookmarkStart w:id="85" w:name="_Toc245003920"/>
    </w:p>
    <w:p w14:paraId="4F0AEF1C" w14:textId="4A878DD5" w:rsidR="005F5C66" w:rsidRPr="008E7518" w:rsidRDefault="00E21C92" w:rsidP="005F5C66">
      <w:pPr>
        <w:suppressAutoHyphens/>
        <w:spacing w:before="240" w:after="120"/>
        <w:jc w:val="both"/>
        <w:rPr>
          <w:rFonts w:eastAsia="Lucida Sans Unicode" w:cs="Arial"/>
          <w:b/>
          <w:iCs/>
          <w:color w:val="262626" w:themeColor="text1" w:themeTint="D9"/>
          <w:kern w:val="1"/>
          <w:sz w:val="20"/>
          <w:szCs w:val="20"/>
          <w:lang w:eastAsia="hi-IN" w:bidi="hi-IN"/>
        </w:rPr>
      </w:pPr>
      <w:r>
        <w:rPr>
          <w:rFonts w:eastAsia="Lucida Sans Unicode" w:cs="Arial"/>
          <w:b/>
          <w:color w:val="262626" w:themeColor="text1" w:themeTint="D9"/>
          <w:kern w:val="1"/>
          <w:sz w:val="20"/>
          <w:szCs w:val="20"/>
          <w:lang w:eastAsia="hi-IN" w:bidi="hi-IN"/>
        </w:rPr>
        <w:t>13.2</w:t>
      </w:r>
      <w:r w:rsidR="005F5C66" w:rsidRPr="008E7518">
        <w:rPr>
          <w:rFonts w:eastAsia="Lucida Sans Unicode" w:cs="Arial"/>
          <w:b/>
          <w:color w:val="262626" w:themeColor="text1" w:themeTint="D9"/>
          <w:kern w:val="1"/>
          <w:sz w:val="20"/>
          <w:szCs w:val="20"/>
          <w:lang w:eastAsia="hi-IN" w:bidi="hi-IN"/>
        </w:rPr>
        <w:t>. Délais de garanties contractuelles</w:t>
      </w:r>
      <w:bookmarkEnd w:id="85"/>
    </w:p>
    <w:p w14:paraId="7183D784" w14:textId="77777777" w:rsidR="005F5C66" w:rsidRPr="008E7518" w:rsidRDefault="005F5C66" w:rsidP="005F5C66">
      <w:pPr>
        <w:jc w:val="both"/>
        <w:rPr>
          <w:rFonts w:cs="Arial"/>
          <w:iCs/>
          <w:color w:val="262626" w:themeColor="text1" w:themeTint="D9"/>
          <w:sz w:val="20"/>
          <w:szCs w:val="20"/>
          <w:lang w:eastAsia="fr-FR"/>
        </w:rPr>
      </w:pPr>
      <w:r w:rsidRPr="008E7518">
        <w:rPr>
          <w:rFonts w:cs="Arial"/>
          <w:color w:val="262626" w:themeColor="text1" w:themeTint="D9"/>
          <w:sz w:val="20"/>
          <w:szCs w:val="20"/>
          <w:u w:val="single"/>
          <w:lang w:eastAsia="fr-FR"/>
        </w:rPr>
        <w:t>Le délai de ces garanties est fixé à une année à compter de la date d’effet de la réception.</w:t>
      </w:r>
    </w:p>
    <w:p w14:paraId="69EFD4B1" w14:textId="77777777" w:rsidR="005F5C66" w:rsidRPr="008E7518" w:rsidRDefault="005F5C66" w:rsidP="005F5C66">
      <w:pPr>
        <w:jc w:val="both"/>
        <w:rPr>
          <w:rFonts w:cs="Arial"/>
          <w:iCs/>
          <w:color w:val="262626" w:themeColor="text1" w:themeTint="D9"/>
          <w:sz w:val="20"/>
          <w:szCs w:val="20"/>
          <w:lang w:eastAsia="fr-FR"/>
        </w:rPr>
      </w:pPr>
    </w:p>
    <w:p w14:paraId="30BF8050" w14:textId="77777777" w:rsidR="005F5C66" w:rsidRPr="008E7518" w:rsidRDefault="005F5C66" w:rsidP="005F5C66">
      <w:pPr>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C’est pourquoi, eu égard à l’obligation de parfait achèvement à laquelle il est tenu, l’entrepreneur doit, durant cette année de garantie, remédier, à ses frais et risques, à tous désordres qui surviendraient ou seraient constatés à l'usage, de faire tous raccords et de faire tous travaux qui seraient reconnus nécessaires ou seulement utiles.</w:t>
      </w:r>
    </w:p>
    <w:p w14:paraId="3DAA5A20" w14:textId="77777777" w:rsidR="005F5C66" w:rsidRPr="008E7518" w:rsidRDefault="005F5C66" w:rsidP="005F5C66">
      <w:pPr>
        <w:jc w:val="both"/>
        <w:rPr>
          <w:rFonts w:cs="Arial"/>
          <w:iCs/>
          <w:color w:val="262626" w:themeColor="text1" w:themeTint="D9"/>
          <w:sz w:val="20"/>
          <w:szCs w:val="20"/>
          <w:lang w:eastAsia="fr-FR"/>
        </w:rPr>
      </w:pPr>
    </w:p>
    <w:p w14:paraId="4B504807" w14:textId="77777777" w:rsidR="005F5C66" w:rsidRPr="008E7518" w:rsidRDefault="005F5C66" w:rsidP="005F5C66">
      <w:pPr>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Ne sont toutefois pas compris dans cette obligation, les travaux qui seraient la conséquence d'un abus, d'une maladresse ou d'un usage anormal dont il appartiendrait alors à l'entrepreneur de faire la preuve.</w:t>
      </w:r>
    </w:p>
    <w:p w14:paraId="61E81C8B" w14:textId="77777777" w:rsidR="005F5C66" w:rsidRPr="008E7518" w:rsidRDefault="005F5C66" w:rsidP="005F5C66">
      <w:pPr>
        <w:jc w:val="both"/>
        <w:rPr>
          <w:rFonts w:cs="Arial"/>
          <w:iCs/>
          <w:color w:val="262626" w:themeColor="text1" w:themeTint="D9"/>
          <w:sz w:val="20"/>
          <w:szCs w:val="20"/>
          <w:lang w:eastAsia="fr-FR"/>
        </w:rPr>
      </w:pPr>
    </w:p>
    <w:p w14:paraId="209BDED5" w14:textId="77777777" w:rsidR="005F5C66" w:rsidRPr="008E7518" w:rsidRDefault="005F5C66" w:rsidP="005F5C66">
      <w:pPr>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Si les travaux nécessaires à la réfection de désordres survenus dans le courant de l'année de garantie n'étaient pas exécutés dans les délais impartis, le SIEC se réserve alors le droit de faire procéder à la remise en état des ouvrages défectueux par toute entreprise de son choix aux frais et risques et pour le compte de l’entrepreneur défaillant.</w:t>
      </w:r>
    </w:p>
    <w:p w14:paraId="16C05F28" w14:textId="77777777" w:rsidR="005F5C66" w:rsidRPr="008E7518" w:rsidRDefault="005F5C66" w:rsidP="005F5C66">
      <w:pPr>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Le coût desdits travaux serait prélevé sur les sommes dont le SIEC serait encore redevable à l'entreprise et une compensation s'opérerait de plein droit entre les prix ainsi payés et les reliquats dus à l'entreprise.</w:t>
      </w:r>
    </w:p>
    <w:p w14:paraId="6D0F49D6" w14:textId="63DE6C6B" w:rsidR="005F5C66" w:rsidRPr="008E7518" w:rsidRDefault="00E21C92" w:rsidP="005F5C66">
      <w:pPr>
        <w:suppressAutoHyphens/>
        <w:spacing w:before="240" w:after="120"/>
        <w:jc w:val="both"/>
        <w:rPr>
          <w:rFonts w:eastAsia="Lucida Sans Unicode" w:cs="Arial"/>
          <w:b/>
          <w:iCs/>
          <w:color w:val="262626" w:themeColor="text1" w:themeTint="D9"/>
          <w:kern w:val="1"/>
          <w:sz w:val="20"/>
          <w:szCs w:val="20"/>
          <w:lang w:eastAsia="hi-IN" w:bidi="hi-IN"/>
        </w:rPr>
      </w:pPr>
      <w:bookmarkStart w:id="86" w:name="_Toc245003921"/>
      <w:r>
        <w:rPr>
          <w:rFonts w:eastAsia="Lucida Sans Unicode" w:cs="Arial"/>
          <w:b/>
          <w:color w:val="262626" w:themeColor="text1" w:themeTint="D9"/>
          <w:kern w:val="1"/>
          <w:sz w:val="20"/>
          <w:szCs w:val="20"/>
          <w:lang w:eastAsia="hi-IN" w:bidi="hi-IN"/>
        </w:rPr>
        <w:t>13.3</w:t>
      </w:r>
      <w:r w:rsidR="005F5C66" w:rsidRPr="008E7518">
        <w:rPr>
          <w:rFonts w:eastAsia="Lucida Sans Unicode" w:cs="Arial"/>
          <w:b/>
          <w:color w:val="262626" w:themeColor="text1" w:themeTint="D9"/>
          <w:kern w:val="1"/>
          <w:sz w:val="20"/>
          <w:szCs w:val="20"/>
          <w:lang w:eastAsia="hi-IN" w:bidi="hi-IN"/>
        </w:rPr>
        <w:t>. Documents fournis après exécution</w:t>
      </w:r>
      <w:bookmarkEnd w:id="86"/>
    </w:p>
    <w:p w14:paraId="7E907B71" w14:textId="77777777" w:rsidR="005F5C66" w:rsidRPr="00E46496" w:rsidRDefault="005F5C66" w:rsidP="005F5C66">
      <w:pPr>
        <w:jc w:val="both"/>
        <w:rPr>
          <w:rFonts w:cs="Arial"/>
          <w:iCs/>
          <w:color w:val="262626" w:themeColor="text1" w:themeTint="D9"/>
          <w:sz w:val="20"/>
          <w:szCs w:val="20"/>
          <w:lang w:eastAsia="fr-FR"/>
        </w:rPr>
      </w:pPr>
      <w:r w:rsidRPr="00E46496">
        <w:rPr>
          <w:rFonts w:cs="Arial"/>
          <w:color w:val="262626" w:themeColor="text1" w:themeTint="D9"/>
          <w:sz w:val="20"/>
          <w:szCs w:val="20"/>
          <w:lang w:eastAsia="fr-FR"/>
        </w:rPr>
        <w:t xml:space="preserve">Par dérogation à l'article 40 du CCAG Travaux, l’entreprise titulaire fournit au maître d’œuvre, </w:t>
      </w:r>
      <w:r w:rsidRPr="00E46496">
        <w:rPr>
          <w:rFonts w:cs="Arial"/>
          <w:color w:val="262626" w:themeColor="text1" w:themeTint="D9"/>
          <w:sz w:val="20"/>
          <w:szCs w:val="20"/>
          <w:u w:val="single"/>
          <w:lang w:eastAsia="fr-FR"/>
        </w:rPr>
        <w:t>pour les opérations préalables à la réception des travaux</w:t>
      </w:r>
      <w:r w:rsidRPr="00E46496">
        <w:rPr>
          <w:rFonts w:cs="Arial"/>
          <w:color w:val="262626" w:themeColor="text1" w:themeTint="D9"/>
          <w:sz w:val="20"/>
          <w:szCs w:val="20"/>
          <w:lang w:eastAsia="fr-FR"/>
        </w:rPr>
        <w:t xml:space="preserve">, </w:t>
      </w:r>
      <w:r w:rsidRPr="00E46496">
        <w:rPr>
          <w:rFonts w:cs="Arial"/>
          <w:color w:val="262626" w:themeColor="text1" w:themeTint="D9"/>
          <w:sz w:val="20"/>
          <w:szCs w:val="20"/>
          <w:u w:val="single"/>
          <w:lang w:eastAsia="fr-FR"/>
        </w:rPr>
        <w:t>en trois exemplaires « papier » et un exemplaire au format dwg (pour les plans)</w:t>
      </w:r>
      <w:r w:rsidRPr="00E46496">
        <w:rPr>
          <w:rFonts w:cs="Arial"/>
          <w:color w:val="262626" w:themeColor="text1" w:themeTint="D9"/>
          <w:sz w:val="20"/>
          <w:szCs w:val="20"/>
          <w:lang w:eastAsia="fr-FR"/>
        </w:rPr>
        <w:t>, les documents suivants:</w:t>
      </w:r>
      <w:bookmarkStart w:id="87" w:name="_Toc245003922"/>
      <w:r w:rsidRPr="00E46496">
        <w:rPr>
          <w:rFonts w:cs="Arial"/>
          <w:color w:val="262626" w:themeColor="text1" w:themeTint="D9"/>
          <w:sz w:val="20"/>
          <w:szCs w:val="20"/>
          <w:lang w:eastAsia="fr-FR"/>
        </w:rPr>
        <w:t xml:space="preserve"> </w:t>
      </w:r>
    </w:p>
    <w:p w14:paraId="07DCA30D" w14:textId="77777777" w:rsidR="005F5C66" w:rsidRPr="00E46496" w:rsidRDefault="005F5C66" w:rsidP="005F5C66">
      <w:pPr>
        <w:jc w:val="both"/>
        <w:rPr>
          <w:rFonts w:cs="Arial"/>
          <w:iCs/>
          <w:color w:val="262626" w:themeColor="text1" w:themeTint="D9"/>
          <w:sz w:val="20"/>
          <w:szCs w:val="20"/>
          <w:lang w:eastAsia="fr-FR"/>
        </w:rPr>
      </w:pPr>
    </w:p>
    <w:p w14:paraId="3667ED16" w14:textId="77777777" w:rsidR="005F5C66" w:rsidRPr="00E46496" w:rsidRDefault="005F5C66" w:rsidP="005F5C66">
      <w:pPr>
        <w:numPr>
          <w:ilvl w:val="0"/>
          <w:numId w:val="6"/>
        </w:numPr>
        <w:suppressAutoHyphens/>
        <w:spacing w:line="240" w:lineRule="auto"/>
        <w:ind w:left="284" w:hanging="142"/>
        <w:jc w:val="both"/>
        <w:rPr>
          <w:rFonts w:eastAsia="Lucida Sans Unicode" w:cs="Arial"/>
          <w:iCs/>
          <w:color w:val="262626" w:themeColor="text1" w:themeTint="D9"/>
          <w:kern w:val="1"/>
          <w:sz w:val="20"/>
          <w:szCs w:val="20"/>
          <w:lang w:eastAsia="hi-IN" w:bidi="hi-IN"/>
        </w:rPr>
      </w:pPr>
      <w:r w:rsidRPr="00E46496">
        <w:rPr>
          <w:rFonts w:cs="Arial"/>
          <w:color w:val="262626" w:themeColor="text1" w:themeTint="D9"/>
          <w:sz w:val="20"/>
          <w:szCs w:val="20"/>
          <w:lang w:eastAsia="fr-FR"/>
        </w:rPr>
        <w:t>Le document de récolement;</w:t>
      </w:r>
    </w:p>
    <w:p w14:paraId="4BFF23C8" w14:textId="77777777" w:rsidR="005F5C66" w:rsidRPr="008E7518" w:rsidRDefault="005F5C66" w:rsidP="005F5C66">
      <w:pPr>
        <w:suppressAutoHyphens/>
        <w:ind w:left="284"/>
        <w:jc w:val="both"/>
        <w:rPr>
          <w:rFonts w:cs="Arial"/>
          <w:iCs/>
          <w:color w:val="262626" w:themeColor="text1" w:themeTint="D9"/>
          <w:sz w:val="20"/>
          <w:szCs w:val="20"/>
          <w:lang w:eastAsia="fr-FR"/>
        </w:rPr>
      </w:pPr>
    </w:p>
    <w:p w14:paraId="160C91BE" w14:textId="77777777" w:rsidR="005F5C66" w:rsidRPr="008E7518" w:rsidRDefault="005F5C66" w:rsidP="005F5C66">
      <w:pPr>
        <w:spacing w:before="120" w:after="240"/>
        <w:jc w:val="both"/>
        <w:outlineLvl w:val="0"/>
        <w:rPr>
          <w:rFonts w:cs="Arial"/>
          <w:b/>
          <w:iCs/>
          <w:snapToGrid w:val="0"/>
          <w:color w:val="262626" w:themeColor="text1" w:themeTint="D9"/>
          <w:sz w:val="20"/>
          <w:szCs w:val="20"/>
          <w:lang w:eastAsia="fr-FR"/>
        </w:rPr>
      </w:pPr>
      <w:bookmarkStart w:id="88" w:name="_Toc231305748"/>
      <w:r w:rsidRPr="008E7518">
        <w:rPr>
          <w:rFonts w:cs="Arial"/>
          <w:b/>
          <w:snapToGrid w:val="0"/>
          <w:color w:val="262626" w:themeColor="text1" w:themeTint="D9"/>
          <w:sz w:val="20"/>
          <w:szCs w:val="20"/>
          <w:lang w:eastAsia="fr-FR"/>
        </w:rPr>
        <w:t>Article 14 / Prix du marché : contenu, nature, forme, évaluation</w:t>
      </w:r>
      <w:bookmarkEnd w:id="87"/>
      <w:bookmarkEnd w:id="88"/>
    </w:p>
    <w:p w14:paraId="7B3FD094" w14:textId="77777777" w:rsidR="005F5C66" w:rsidRPr="008E7518" w:rsidRDefault="005F5C66" w:rsidP="005F5C66">
      <w:pPr>
        <w:suppressAutoHyphens/>
        <w:spacing w:before="240" w:after="120"/>
        <w:jc w:val="both"/>
        <w:rPr>
          <w:rFonts w:eastAsia="Lucida Sans Unicode" w:cs="Arial"/>
          <w:b/>
          <w:iCs/>
          <w:color w:val="262626" w:themeColor="text1" w:themeTint="D9"/>
          <w:kern w:val="1"/>
          <w:sz w:val="20"/>
          <w:szCs w:val="20"/>
          <w:lang w:eastAsia="hi-IN" w:bidi="hi-IN"/>
        </w:rPr>
      </w:pPr>
      <w:bookmarkStart w:id="89" w:name="_Toc245003923"/>
      <w:r w:rsidRPr="008E7518">
        <w:rPr>
          <w:rFonts w:eastAsia="Lucida Sans Unicode" w:cs="Arial"/>
          <w:b/>
          <w:color w:val="262626" w:themeColor="text1" w:themeTint="D9"/>
          <w:kern w:val="1"/>
          <w:sz w:val="20"/>
          <w:szCs w:val="20"/>
          <w:lang w:eastAsia="hi-IN" w:bidi="hi-IN"/>
        </w:rPr>
        <w:t>14.1. Contenu du prix</w:t>
      </w:r>
      <w:bookmarkEnd w:id="89"/>
      <w:r w:rsidRPr="008E7518">
        <w:rPr>
          <w:rFonts w:eastAsia="Lucida Sans Unicode" w:cs="Arial"/>
          <w:b/>
          <w:color w:val="262626" w:themeColor="text1" w:themeTint="D9"/>
          <w:kern w:val="1"/>
          <w:sz w:val="20"/>
          <w:szCs w:val="20"/>
          <w:lang w:eastAsia="hi-IN" w:bidi="hi-IN"/>
        </w:rPr>
        <w:t xml:space="preserve"> </w:t>
      </w:r>
    </w:p>
    <w:p w14:paraId="5A31C48F" w14:textId="77777777" w:rsidR="005F5C66" w:rsidRPr="008E7518" w:rsidRDefault="005F5C66" w:rsidP="005F5C66">
      <w:pPr>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 xml:space="preserve">Le prix du marché est établi en euros. </w:t>
      </w:r>
    </w:p>
    <w:p w14:paraId="424E9976" w14:textId="77777777" w:rsidR="005F5C66" w:rsidRPr="008E7518" w:rsidRDefault="005F5C66" w:rsidP="005F5C66">
      <w:pPr>
        <w:jc w:val="both"/>
        <w:rPr>
          <w:rFonts w:cs="Arial"/>
          <w:iCs/>
          <w:color w:val="262626" w:themeColor="text1" w:themeTint="D9"/>
          <w:sz w:val="20"/>
          <w:szCs w:val="20"/>
          <w:lang w:eastAsia="fr-FR"/>
        </w:rPr>
      </w:pPr>
    </w:p>
    <w:p w14:paraId="5C6212D7" w14:textId="77777777" w:rsidR="005F5C66" w:rsidRPr="008E7518" w:rsidRDefault="005F5C66" w:rsidP="005F5C66">
      <w:pPr>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Les prix sont compris HT et TTC (avec indication des taux de TVA utilisés), et sont réputés comprendre toutes les charges, fiscales ou autres, frappant obligatoirement les prestations, toutes les dépenses nécessaires à l’exécution des travaux et toutes les sujétions d’exécution des travaux qui sont normalement prévisibles et telles que définies à l’article 10.1 du CCAG Travaux.</w:t>
      </w:r>
    </w:p>
    <w:p w14:paraId="3979AD2E" w14:textId="77777777" w:rsidR="005F5C66" w:rsidRPr="008E7518" w:rsidRDefault="005F5C66" w:rsidP="005F5C66">
      <w:pPr>
        <w:jc w:val="both"/>
        <w:rPr>
          <w:rFonts w:cs="Arial"/>
          <w:iCs/>
          <w:color w:val="262626" w:themeColor="text1" w:themeTint="D9"/>
          <w:sz w:val="20"/>
          <w:szCs w:val="20"/>
          <w:lang w:eastAsia="fr-FR"/>
        </w:rPr>
      </w:pPr>
    </w:p>
    <w:p w14:paraId="0BF586D8" w14:textId="77777777" w:rsidR="005F5C66" w:rsidRPr="008E7518" w:rsidRDefault="005F5C66" w:rsidP="005F5C66">
      <w:pPr>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lastRenderedPageBreak/>
        <w:t xml:space="preserve">Les ouvrages ou prestations faisant l'objet du marché sont réglés par </w:t>
      </w:r>
      <w:r w:rsidRPr="008E7518">
        <w:rPr>
          <w:rFonts w:cs="Arial"/>
          <w:color w:val="262626" w:themeColor="text1" w:themeTint="D9"/>
          <w:sz w:val="20"/>
          <w:szCs w:val="20"/>
          <w:u w:val="single"/>
          <w:lang w:eastAsia="fr-FR"/>
        </w:rPr>
        <w:t>un prix global et forfaitaire</w:t>
      </w:r>
      <w:r w:rsidRPr="008E7518">
        <w:rPr>
          <w:rFonts w:cs="Arial"/>
          <w:color w:val="262626" w:themeColor="text1" w:themeTint="D9"/>
          <w:sz w:val="20"/>
          <w:szCs w:val="20"/>
          <w:lang w:eastAsia="fr-FR"/>
        </w:rPr>
        <w:t xml:space="preserve"> selon la décomposition du prix forfaitaire à joindre avec l’offre </w:t>
      </w:r>
    </w:p>
    <w:p w14:paraId="6542CABB" w14:textId="77777777" w:rsidR="005F5C66" w:rsidRPr="008E7518" w:rsidRDefault="005F5C66" w:rsidP="005F5C66">
      <w:pPr>
        <w:jc w:val="both"/>
        <w:rPr>
          <w:rFonts w:cs="Arial"/>
          <w:iCs/>
          <w:color w:val="262626" w:themeColor="text1" w:themeTint="D9"/>
          <w:sz w:val="20"/>
          <w:szCs w:val="20"/>
          <w:lang w:eastAsia="fr-FR"/>
        </w:rPr>
      </w:pPr>
    </w:p>
    <w:p w14:paraId="4E6865F6" w14:textId="52C55E8B" w:rsidR="005F5C66" w:rsidRPr="008E7518" w:rsidRDefault="005F5C66" w:rsidP="005F5C66">
      <w:pPr>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Ce prix global et forfaitaire prend en compte</w:t>
      </w:r>
      <w:r w:rsidR="00E46496">
        <w:rPr>
          <w:rFonts w:cs="Arial"/>
          <w:color w:val="262626" w:themeColor="text1" w:themeTint="D9"/>
          <w:sz w:val="20"/>
          <w:szCs w:val="20"/>
          <w:lang w:eastAsia="fr-FR"/>
        </w:rPr>
        <w:t>, et de manière non limitative.</w:t>
      </w:r>
    </w:p>
    <w:p w14:paraId="687E0A17" w14:textId="77777777" w:rsidR="005F5C66" w:rsidRPr="008E7518" w:rsidRDefault="005F5C66" w:rsidP="005F5C66">
      <w:pPr>
        <w:suppressAutoHyphens/>
        <w:jc w:val="both"/>
        <w:rPr>
          <w:rFonts w:cs="Arial"/>
          <w:iCs/>
          <w:strike/>
          <w:color w:val="262626" w:themeColor="text1" w:themeTint="D9"/>
          <w:sz w:val="20"/>
          <w:szCs w:val="20"/>
          <w:lang w:eastAsia="fr-FR"/>
        </w:rPr>
      </w:pPr>
    </w:p>
    <w:p w14:paraId="4655F5B0" w14:textId="2DE209B4" w:rsidR="005F5C66" w:rsidRPr="008E7518" w:rsidRDefault="005F5C66" w:rsidP="005F5C66">
      <w:pPr>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Par ailleurs, le montant du marché qui figure à l’Acte d’Engagement est réputé comprendre, la marge du mandataire ou du titulaire pour défaillance éventuelle des cotraitants ou des sous-traitants ch</w:t>
      </w:r>
      <w:r w:rsidR="00E46496">
        <w:rPr>
          <w:rFonts w:cs="Arial"/>
          <w:color w:val="262626" w:themeColor="text1" w:themeTint="D9"/>
          <w:sz w:val="20"/>
          <w:szCs w:val="20"/>
          <w:lang w:eastAsia="fr-FR"/>
        </w:rPr>
        <w:t>argés de l’exécution de ces prestations</w:t>
      </w:r>
      <w:r w:rsidRPr="008E7518">
        <w:rPr>
          <w:rFonts w:cs="Arial"/>
          <w:color w:val="262626" w:themeColor="text1" w:themeTint="D9"/>
          <w:sz w:val="20"/>
          <w:szCs w:val="20"/>
          <w:lang w:eastAsia="fr-FR"/>
        </w:rPr>
        <w:t>.</w:t>
      </w:r>
    </w:p>
    <w:p w14:paraId="6C921D17" w14:textId="77777777" w:rsidR="003C38A8" w:rsidRDefault="003C38A8" w:rsidP="005F5C66">
      <w:pPr>
        <w:spacing w:before="120" w:after="240"/>
        <w:jc w:val="both"/>
        <w:outlineLvl w:val="0"/>
        <w:rPr>
          <w:rFonts w:cs="Arial"/>
          <w:b/>
          <w:snapToGrid w:val="0"/>
          <w:color w:val="262626" w:themeColor="text1" w:themeTint="D9"/>
          <w:sz w:val="20"/>
          <w:szCs w:val="20"/>
          <w:lang w:eastAsia="fr-FR"/>
        </w:rPr>
      </w:pPr>
      <w:bookmarkStart w:id="90" w:name="_Toc245003933"/>
      <w:bookmarkStart w:id="91" w:name="_Toc231305749"/>
    </w:p>
    <w:p w14:paraId="44F6D933" w14:textId="6A4B79F2" w:rsidR="005F5C66" w:rsidRPr="008E7518" w:rsidRDefault="005F5C66" w:rsidP="005F5C66">
      <w:pPr>
        <w:spacing w:before="120" w:after="240"/>
        <w:jc w:val="both"/>
        <w:outlineLvl w:val="0"/>
        <w:rPr>
          <w:rFonts w:cs="Arial"/>
          <w:b/>
          <w:iCs/>
          <w:snapToGrid w:val="0"/>
          <w:color w:val="262626" w:themeColor="text1" w:themeTint="D9"/>
          <w:sz w:val="20"/>
          <w:szCs w:val="20"/>
          <w:lang w:eastAsia="fr-FR"/>
        </w:rPr>
      </w:pPr>
      <w:r w:rsidRPr="008E7518">
        <w:rPr>
          <w:rFonts w:cs="Arial"/>
          <w:b/>
          <w:snapToGrid w:val="0"/>
          <w:color w:val="262626" w:themeColor="text1" w:themeTint="D9"/>
          <w:sz w:val="20"/>
          <w:szCs w:val="20"/>
          <w:lang w:eastAsia="fr-FR"/>
        </w:rPr>
        <w:t>Article 15 / Modalités de règlement des comptes</w:t>
      </w:r>
      <w:bookmarkEnd w:id="90"/>
      <w:bookmarkEnd w:id="91"/>
    </w:p>
    <w:p w14:paraId="4CF746DA" w14:textId="77777777" w:rsidR="005F5C66" w:rsidRPr="008E7518" w:rsidRDefault="005F5C66" w:rsidP="005F5C66">
      <w:pPr>
        <w:suppressAutoHyphens/>
        <w:spacing w:before="240" w:after="120"/>
        <w:jc w:val="both"/>
        <w:rPr>
          <w:rFonts w:eastAsia="Lucida Sans Unicode" w:cs="Arial"/>
          <w:b/>
          <w:iCs/>
          <w:color w:val="262626" w:themeColor="text1" w:themeTint="D9"/>
          <w:kern w:val="1"/>
          <w:sz w:val="20"/>
          <w:szCs w:val="20"/>
          <w:lang w:eastAsia="hi-IN" w:bidi="hi-IN"/>
        </w:rPr>
      </w:pPr>
      <w:r w:rsidRPr="008E7518">
        <w:rPr>
          <w:rFonts w:eastAsia="Lucida Sans Unicode" w:cs="Arial"/>
          <w:b/>
          <w:color w:val="262626" w:themeColor="text1" w:themeTint="D9"/>
          <w:kern w:val="1"/>
          <w:sz w:val="20"/>
          <w:szCs w:val="20"/>
          <w:lang w:eastAsia="hi-IN" w:bidi="hi-IN"/>
        </w:rPr>
        <w:t>15.1 Décompte final</w:t>
      </w:r>
    </w:p>
    <w:p w14:paraId="4566046B" w14:textId="77777777" w:rsidR="005F5C66" w:rsidRPr="008E7518" w:rsidRDefault="005F5C66" w:rsidP="00A51A9B">
      <w:pPr>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Les projets de décompte sont adressés par l'entrepreneur au maître d’œuvre d’ouvrage pour vérification. </w:t>
      </w:r>
    </w:p>
    <w:p w14:paraId="75C453EF" w14:textId="77777777" w:rsidR="005F5C66" w:rsidRPr="008E7518" w:rsidRDefault="005F5C66" w:rsidP="00A51A9B">
      <w:pPr>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Le projet de décompte final est dressé par le titulaire après achèvement des travaux. Il présente le montant total des sommes auxquelles le titulaire peut prétendre du fait de l’exécution du marché dans son ensemble, et compte tenu des prestations réellement exécutées.</w:t>
      </w:r>
    </w:p>
    <w:p w14:paraId="07D4FA94" w14:textId="77777777" w:rsidR="005F5C66" w:rsidRPr="008E7518" w:rsidRDefault="005F5C66" w:rsidP="00A51A9B">
      <w:pPr>
        <w:jc w:val="both"/>
        <w:rPr>
          <w:rFonts w:cs="Arial"/>
          <w:iCs/>
          <w:color w:val="262626" w:themeColor="text1" w:themeTint="D9"/>
          <w:sz w:val="20"/>
          <w:szCs w:val="20"/>
          <w:lang w:eastAsia="fr-FR"/>
        </w:rPr>
      </w:pPr>
    </w:p>
    <w:p w14:paraId="109DB1E5" w14:textId="77777777" w:rsidR="005F5C66" w:rsidRPr="008E7518" w:rsidRDefault="005F5C66" w:rsidP="00A51A9B">
      <w:pPr>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Le maître d’œuvre accepte ou rectifie le projet, qui devient décompte final, et établit le décompte général. Le décompte général, signé par le pouvoir adjudicateur, est notifié au titulaire par ordre de service.</w:t>
      </w:r>
    </w:p>
    <w:p w14:paraId="0CBE6587" w14:textId="77777777" w:rsidR="005F5C66" w:rsidRPr="008E7518" w:rsidRDefault="005F5C66" w:rsidP="00A51A9B">
      <w:pPr>
        <w:jc w:val="both"/>
        <w:rPr>
          <w:rFonts w:cs="Arial"/>
          <w:iCs/>
          <w:strike/>
          <w:color w:val="262626" w:themeColor="text1" w:themeTint="D9"/>
          <w:sz w:val="20"/>
          <w:szCs w:val="20"/>
          <w:lang w:eastAsia="fr-FR"/>
        </w:rPr>
      </w:pPr>
    </w:p>
    <w:p w14:paraId="7F499C85" w14:textId="77777777" w:rsidR="005F5C66" w:rsidRPr="008E7518" w:rsidRDefault="005F5C66" w:rsidP="00A51A9B">
      <w:pPr>
        <w:jc w:val="both"/>
        <w:rPr>
          <w:rFonts w:cs="Arial"/>
          <w:b/>
          <w:iCs/>
          <w:color w:val="262626" w:themeColor="text1" w:themeTint="D9"/>
          <w:sz w:val="20"/>
          <w:szCs w:val="20"/>
          <w:lang w:eastAsia="fr-FR"/>
        </w:rPr>
      </w:pPr>
      <w:r w:rsidRPr="008E7518">
        <w:rPr>
          <w:rFonts w:cs="Arial"/>
          <w:color w:val="262626" w:themeColor="text1" w:themeTint="D9"/>
          <w:sz w:val="20"/>
          <w:szCs w:val="20"/>
          <w:lang w:eastAsia="fr-FR"/>
        </w:rPr>
        <w:t>Après signature du représentant du pouvoir adjudicateur, le décompte général est notifié à l’entrepreneur qui doit le retourner revêtu de sa signature sans ou avec réserves dans les délais prévus aux articles 13.43 et 13.44 du CCAG Travaux.</w:t>
      </w:r>
    </w:p>
    <w:p w14:paraId="46068829" w14:textId="77777777" w:rsidR="005F5C66" w:rsidRPr="008E7518" w:rsidRDefault="005F5C66" w:rsidP="005F5C66">
      <w:pPr>
        <w:suppressAutoHyphens/>
        <w:spacing w:before="240" w:after="120"/>
        <w:jc w:val="both"/>
        <w:rPr>
          <w:rFonts w:eastAsia="Lucida Sans Unicode" w:cs="Arial"/>
          <w:b/>
          <w:iCs/>
          <w:color w:val="262626" w:themeColor="text1" w:themeTint="D9"/>
          <w:kern w:val="1"/>
          <w:sz w:val="20"/>
          <w:szCs w:val="20"/>
          <w:lang w:eastAsia="hi-IN" w:bidi="hi-IN"/>
        </w:rPr>
      </w:pPr>
      <w:bookmarkStart w:id="92" w:name="_Toc245003937"/>
      <w:r w:rsidRPr="008E7518">
        <w:rPr>
          <w:rFonts w:eastAsia="Lucida Sans Unicode" w:cs="Arial"/>
          <w:b/>
          <w:color w:val="262626" w:themeColor="text1" w:themeTint="D9"/>
          <w:kern w:val="1"/>
          <w:sz w:val="20"/>
          <w:szCs w:val="20"/>
          <w:lang w:eastAsia="hi-IN" w:bidi="hi-IN"/>
        </w:rPr>
        <w:t>15.2. Approvisionnements</w:t>
      </w:r>
      <w:bookmarkEnd w:id="92"/>
    </w:p>
    <w:p w14:paraId="03A271D4" w14:textId="77777777" w:rsidR="005F5C66" w:rsidRPr="008E7518" w:rsidRDefault="005F5C66" w:rsidP="005F5C66">
      <w:pPr>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Le SIEC n’accorde pas d’acompte</w:t>
      </w:r>
      <w:bookmarkStart w:id="93" w:name="_Toc245003944"/>
      <w:r w:rsidRPr="008E7518">
        <w:rPr>
          <w:rFonts w:cs="Arial"/>
          <w:color w:val="262626" w:themeColor="text1" w:themeTint="D9"/>
          <w:sz w:val="20"/>
          <w:szCs w:val="20"/>
          <w:lang w:eastAsia="fr-FR"/>
        </w:rPr>
        <w:t xml:space="preserve"> sur approvisionnement.</w:t>
      </w:r>
    </w:p>
    <w:p w14:paraId="09F578D5" w14:textId="77777777" w:rsidR="005F5C66" w:rsidRPr="008E7518" w:rsidRDefault="005F5C66" w:rsidP="005F5C66">
      <w:pPr>
        <w:suppressAutoHyphens/>
        <w:spacing w:before="240" w:after="120"/>
        <w:jc w:val="both"/>
        <w:rPr>
          <w:rFonts w:eastAsia="Lucida Sans Unicode" w:cs="Arial"/>
          <w:b/>
          <w:iCs/>
          <w:color w:val="262626" w:themeColor="text1" w:themeTint="D9"/>
          <w:kern w:val="1"/>
          <w:sz w:val="20"/>
          <w:szCs w:val="20"/>
          <w:lang w:eastAsia="hi-IN" w:bidi="hi-IN"/>
        </w:rPr>
      </w:pPr>
      <w:r w:rsidRPr="008E7518">
        <w:rPr>
          <w:rFonts w:eastAsia="Lucida Sans Unicode" w:cs="Arial"/>
          <w:b/>
          <w:color w:val="262626" w:themeColor="text1" w:themeTint="D9"/>
          <w:kern w:val="1"/>
          <w:sz w:val="20"/>
          <w:szCs w:val="20"/>
          <w:lang w:eastAsia="hi-IN" w:bidi="hi-IN"/>
        </w:rPr>
        <w:t>15.3. Dépenses de fonctionnement</w:t>
      </w:r>
      <w:bookmarkStart w:id="94" w:name="_Toc245003945"/>
      <w:bookmarkEnd w:id="93"/>
    </w:p>
    <w:p w14:paraId="29293A4E" w14:textId="77777777" w:rsidR="005F5C66" w:rsidRPr="008E7518" w:rsidRDefault="005F5C66" w:rsidP="005F5C66">
      <w:pPr>
        <w:suppressAutoHyphens/>
        <w:jc w:val="both"/>
        <w:rPr>
          <w:rFonts w:eastAsia="Lucida Sans Unicode" w:cs="Arial"/>
          <w:b/>
          <w:i/>
          <w:iCs/>
          <w:color w:val="262626" w:themeColor="text1" w:themeTint="D9"/>
          <w:kern w:val="1"/>
          <w:sz w:val="20"/>
          <w:szCs w:val="20"/>
          <w:lang w:eastAsia="hi-IN" w:bidi="hi-IN"/>
        </w:rPr>
      </w:pPr>
      <w:r w:rsidRPr="008E7518">
        <w:rPr>
          <w:rFonts w:eastAsia="Lucida Sans Unicode" w:cs="Arial"/>
          <w:b/>
          <w:i/>
          <w:color w:val="262626" w:themeColor="text1" w:themeTint="D9"/>
          <w:kern w:val="1"/>
          <w:sz w:val="20"/>
          <w:szCs w:val="20"/>
          <w:lang w:eastAsia="hi-IN" w:bidi="hi-IN"/>
        </w:rPr>
        <w:t>1</w:t>
      </w:r>
      <w:r w:rsidR="00EB5915">
        <w:rPr>
          <w:rFonts w:eastAsia="Lucida Sans Unicode" w:cs="Arial"/>
          <w:b/>
          <w:i/>
          <w:color w:val="262626" w:themeColor="text1" w:themeTint="D9"/>
          <w:kern w:val="1"/>
          <w:sz w:val="20"/>
          <w:szCs w:val="20"/>
          <w:lang w:eastAsia="hi-IN" w:bidi="hi-IN"/>
        </w:rPr>
        <w:t>5</w:t>
      </w:r>
      <w:r w:rsidRPr="008E7518">
        <w:rPr>
          <w:rFonts w:eastAsia="Lucida Sans Unicode" w:cs="Arial"/>
          <w:b/>
          <w:i/>
          <w:color w:val="262626" w:themeColor="text1" w:themeTint="D9"/>
          <w:kern w:val="1"/>
          <w:sz w:val="20"/>
          <w:szCs w:val="20"/>
          <w:lang w:eastAsia="hi-IN" w:bidi="hi-IN"/>
        </w:rPr>
        <w:t>.3.1. Dépenses de consommation</w:t>
      </w:r>
      <w:bookmarkEnd w:id="94"/>
    </w:p>
    <w:p w14:paraId="2DAE7B48" w14:textId="77777777" w:rsidR="00EB5915" w:rsidRDefault="00EB5915" w:rsidP="005F5C66">
      <w:pPr>
        <w:jc w:val="both"/>
        <w:rPr>
          <w:rFonts w:cs="Arial"/>
          <w:color w:val="262626" w:themeColor="text1" w:themeTint="D9"/>
          <w:sz w:val="20"/>
          <w:szCs w:val="20"/>
          <w:lang w:eastAsia="fr-FR"/>
        </w:rPr>
      </w:pPr>
    </w:p>
    <w:p w14:paraId="19BC54CC" w14:textId="77777777" w:rsidR="005F5C66" w:rsidRPr="008E7518" w:rsidRDefault="005F5C66" w:rsidP="00A51A9B">
      <w:pPr>
        <w:spacing w:line="240" w:lineRule="auto"/>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Il s’agit des dépenses réalisées à partir des installations existantes mises à la disposition des entreprises par le maître de l’ouvrage et des dépenses réalisées à partir des installations provisoires mises en place par l’entreprise.</w:t>
      </w:r>
    </w:p>
    <w:p w14:paraId="690DCF34" w14:textId="77777777" w:rsidR="005F5C66" w:rsidRPr="008E7518" w:rsidRDefault="005F5C66" w:rsidP="00A51A9B">
      <w:pPr>
        <w:spacing w:line="240" w:lineRule="auto"/>
        <w:jc w:val="both"/>
        <w:rPr>
          <w:rFonts w:cs="Arial"/>
          <w:i/>
          <w:iCs/>
          <w:color w:val="262626" w:themeColor="text1" w:themeTint="D9"/>
          <w:sz w:val="20"/>
          <w:szCs w:val="20"/>
          <w:lang w:eastAsia="fr-FR"/>
        </w:rPr>
      </w:pPr>
    </w:p>
    <w:p w14:paraId="51D2E777" w14:textId="77777777" w:rsidR="005F5C66" w:rsidRPr="008E7518" w:rsidRDefault="005F5C66" w:rsidP="00A51A9B">
      <w:pPr>
        <w:spacing w:line="240" w:lineRule="auto"/>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Les dépenses afférentes aux consommations des fluides et énergies (eau, électricité…) nécessaires aux chantiers, depuis leur installation et jusqu’à la fin des travaux, sont assumées par le SIEC.</w:t>
      </w:r>
    </w:p>
    <w:p w14:paraId="23069773" w14:textId="77777777" w:rsidR="005F5C66" w:rsidRPr="008E7518" w:rsidRDefault="005F5C66" w:rsidP="00A51A9B">
      <w:pPr>
        <w:spacing w:line="240" w:lineRule="auto"/>
        <w:jc w:val="both"/>
        <w:rPr>
          <w:rFonts w:cs="Arial"/>
          <w:iCs/>
          <w:color w:val="262626" w:themeColor="text1" w:themeTint="D9"/>
          <w:sz w:val="20"/>
          <w:szCs w:val="20"/>
          <w:lang w:eastAsia="fr-FR"/>
        </w:rPr>
      </w:pPr>
    </w:p>
    <w:p w14:paraId="4EECDABD" w14:textId="77777777" w:rsidR="005F5C66" w:rsidRPr="008E7518" w:rsidRDefault="005F5C66" w:rsidP="00A51A9B">
      <w:pPr>
        <w:spacing w:line="240" w:lineRule="auto"/>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Les dépenses téléphoniques sont à la charge de l’entreprise utilisatrice.</w:t>
      </w:r>
    </w:p>
    <w:p w14:paraId="6F9054D5" w14:textId="77777777" w:rsidR="005F5C66" w:rsidRPr="008E7518" w:rsidRDefault="005F5C66" w:rsidP="00A51A9B">
      <w:pPr>
        <w:spacing w:line="240" w:lineRule="auto"/>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Aucun compte prorata n’est créé.</w:t>
      </w:r>
    </w:p>
    <w:p w14:paraId="0F1356DC" w14:textId="77777777" w:rsidR="005F5C66" w:rsidRPr="008E7518" w:rsidRDefault="005F5C66" w:rsidP="005F5C66">
      <w:pPr>
        <w:jc w:val="both"/>
        <w:rPr>
          <w:rFonts w:cs="Arial"/>
          <w:iCs/>
          <w:color w:val="262626" w:themeColor="text1" w:themeTint="D9"/>
          <w:sz w:val="20"/>
          <w:szCs w:val="20"/>
          <w:lang w:eastAsia="fr-FR"/>
        </w:rPr>
      </w:pPr>
    </w:p>
    <w:p w14:paraId="73F7E38D" w14:textId="77777777" w:rsidR="005F5C66" w:rsidRPr="008E7518" w:rsidRDefault="005F5C66" w:rsidP="005F5C66">
      <w:pPr>
        <w:suppressAutoHyphens/>
        <w:jc w:val="both"/>
        <w:rPr>
          <w:rFonts w:eastAsia="Lucida Sans Unicode" w:cs="Arial"/>
          <w:b/>
          <w:i/>
          <w:iCs/>
          <w:color w:val="262626" w:themeColor="text1" w:themeTint="D9"/>
          <w:kern w:val="1"/>
          <w:sz w:val="20"/>
          <w:szCs w:val="20"/>
          <w:lang w:eastAsia="hi-IN" w:bidi="hi-IN"/>
        </w:rPr>
      </w:pPr>
      <w:bookmarkStart w:id="95" w:name="_Toc245003946"/>
      <w:r w:rsidRPr="008E7518">
        <w:rPr>
          <w:rFonts w:eastAsia="Lucida Sans Unicode" w:cs="Arial"/>
          <w:b/>
          <w:i/>
          <w:color w:val="262626" w:themeColor="text1" w:themeTint="D9"/>
          <w:kern w:val="1"/>
          <w:sz w:val="20"/>
          <w:szCs w:val="20"/>
          <w:lang w:eastAsia="hi-IN" w:bidi="hi-IN"/>
        </w:rPr>
        <w:t>15.3.2. Dépenses d'exploitation</w:t>
      </w:r>
      <w:bookmarkEnd w:id="95"/>
    </w:p>
    <w:p w14:paraId="07E189D1" w14:textId="77777777" w:rsidR="00A51A9B" w:rsidRDefault="00A51A9B" w:rsidP="005F5C66">
      <w:pPr>
        <w:jc w:val="both"/>
        <w:rPr>
          <w:rFonts w:cs="Arial"/>
          <w:color w:val="262626" w:themeColor="text1" w:themeTint="D9"/>
          <w:sz w:val="20"/>
          <w:szCs w:val="20"/>
          <w:lang w:eastAsia="fr-FR"/>
        </w:rPr>
      </w:pPr>
    </w:p>
    <w:p w14:paraId="7270D87C" w14:textId="77777777" w:rsidR="005F5C66" w:rsidRPr="008E7518" w:rsidRDefault="005F5C66" w:rsidP="005F5C66">
      <w:pPr>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 xml:space="preserve">Sauf accord différent entre les entrepreneurs, ces dépenses (essentiellement nettoyage des installations communes d'hygiène, réparation ou remplacement de fournitures ou parties d'ouvrage détériorées ou détournées, évacuation de déchets…) sont à la charge de la ou des entreprises qui en sont responsables. </w:t>
      </w:r>
    </w:p>
    <w:p w14:paraId="6E2E0AC6" w14:textId="77777777" w:rsidR="005F5C66" w:rsidRPr="008E7518" w:rsidRDefault="005F5C66" w:rsidP="005F5C66">
      <w:pPr>
        <w:jc w:val="both"/>
        <w:rPr>
          <w:rFonts w:cs="Arial"/>
          <w:iCs/>
          <w:color w:val="262626" w:themeColor="text1" w:themeTint="D9"/>
          <w:sz w:val="20"/>
          <w:szCs w:val="20"/>
          <w:lang w:eastAsia="fr-FR"/>
        </w:rPr>
      </w:pPr>
    </w:p>
    <w:p w14:paraId="77604656" w14:textId="3C72F5F0" w:rsidR="00A51A9B" w:rsidRDefault="00A51A9B" w:rsidP="005F5C66">
      <w:pPr>
        <w:suppressAutoHyphens/>
        <w:jc w:val="both"/>
        <w:rPr>
          <w:rFonts w:eastAsia="Lucida Sans Unicode" w:cs="Arial"/>
          <w:b/>
          <w:i/>
          <w:color w:val="262626" w:themeColor="text1" w:themeTint="D9"/>
          <w:kern w:val="1"/>
          <w:sz w:val="20"/>
          <w:szCs w:val="20"/>
          <w:lang w:eastAsia="hi-IN" w:bidi="hi-IN"/>
        </w:rPr>
      </w:pPr>
      <w:bookmarkStart w:id="96" w:name="_Toc245003947"/>
    </w:p>
    <w:p w14:paraId="43774D8C" w14:textId="2619B49F" w:rsidR="005F5C66" w:rsidRDefault="005F5C66" w:rsidP="005F5C66">
      <w:pPr>
        <w:suppressAutoHyphens/>
        <w:jc w:val="both"/>
        <w:rPr>
          <w:rFonts w:eastAsia="Lucida Sans Unicode" w:cs="Arial"/>
          <w:b/>
          <w:i/>
          <w:color w:val="262626" w:themeColor="text1" w:themeTint="D9"/>
          <w:kern w:val="1"/>
          <w:sz w:val="20"/>
          <w:szCs w:val="20"/>
          <w:lang w:eastAsia="hi-IN" w:bidi="hi-IN"/>
        </w:rPr>
      </w:pPr>
      <w:r w:rsidRPr="008E7518">
        <w:rPr>
          <w:rFonts w:eastAsia="Lucida Sans Unicode" w:cs="Arial"/>
          <w:b/>
          <w:i/>
          <w:color w:val="262626" w:themeColor="text1" w:themeTint="D9"/>
          <w:kern w:val="1"/>
          <w:sz w:val="20"/>
          <w:szCs w:val="20"/>
          <w:lang w:eastAsia="hi-IN" w:bidi="hi-IN"/>
        </w:rPr>
        <w:t xml:space="preserve">15.3.3. </w:t>
      </w:r>
      <w:bookmarkEnd w:id="96"/>
      <w:r w:rsidR="00E21C92">
        <w:rPr>
          <w:rFonts w:eastAsia="Lucida Sans Unicode" w:cs="Arial"/>
          <w:b/>
          <w:i/>
          <w:color w:val="262626" w:themeColor="text1" w:themeTint="D9"/>
          <w:kern w:val="1"/>
          <w:sz w:val="20"/>
          <w:szCs w:val="20"/>
          <w:lang w:eastAsia="hi-IN" w:bidi="hi-IN"/>
        </w:rPr>
        <w:t>Organisations du chantier</w:t>
      </w:r>
      <w:r w:rsidRPr="008E7518">
        <w:rPr>
          <w:rFonts w:eastAsia="Lucida Sans Unicode" w:cs="Arial"/>
          <w:b/>
          <w:i/>
          <w:color w:val="262626" w:themeColor="text1" w:themeTint="D9"/>
          <w:kern w:val="1"/>
          <w:sz w:val="20"/>
          <w:szCs w:val="20"/>
          <w:lang w:eastAsia="hi-IN" w:bidi="hi-IN"/>
        </w:rPr>
        <w:t xml:space="preserve"> </w:t>
      </w:r>
    </w:p>
    <w:p w14:paraId="52E6DAE3" w14:textId="77777777" w:rsidR="006970DB" w:rsidRPr="008E7518" w:rsidRDefault="006970DB" w:rsidP="005F5C66">
      <w:pPr>
        <w:suppressAutoHyphens/>
        <w:jc w:val="both"/>
        <w:rPr>
          <w:rFonts w:eastAsia="Lucida Sans Unicode" w:cs="Arial"/>
          <w:b/>
          <w:i/>
          <w:iCs/>
          <w:color w:val="262626" w:themeColor="text1" w:themeTint="D9"/>
          <w:kern w:val="1"/>
          <w:sz w:val="20"/>
          <w:szCs w:val="20"/>
          <w:lang w:eastAsia="hi-IN" w:bidi="hi-IN"/>
        </w:rPr>
      </w:pPr>
    </w:p>
    <w:p w14:paraId="7D6806EF" w14:textId="3B487209" w:rsidR="005F5C66" w:rsidRPr="008E7518" w:rsidRDefault="005F5C66" w:rsidP="005F5C66">
      <w:pPr>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Les trous, scellements et raccords, nettoyage et remise en état sont exécutés ou pris en charge</w:t>
      </w:r>
      <w:r w:rsidR="00E21C92">
        <w:rPr>
          <w:rFonts w:cs="Arial"/>
          <w:color w:val="262626" w:themeColor="text1" w:themeTint="D9"/>
          <w:sz w:val="20"/>
          <w:szCs w:val="20"/>
          <w:lang w:eastAsia="fr-FR"/>
        </w:rPr>
        <w:t xml:space="preserve"> du titulaire</w:t>
      </w:r>
      <w:r w:rsidRPr="008E7518">
        <w:rPr>
          <w:rFonts w:cs="Arial"/>
          <w:color w:val="262626" w:themeColor="text1" w:themeTint="D9"/>
          <w:sz w:val="20"/>
          <w:szCs w:val="20"/>
          <w:lang w:eastAsia="fr-FR"/>
        </w:rPr>
        <w:t>.</w:t>
      </w:r>
    </w:p>
    <w:p w14:paraId="1ADF022D" w14:textId="77777777" w:rsidR="005F5C66" w:rsidRPr="008E7518" w:rsidRDefault="005F5C66" w:rsidP="005F5C66">
      <w:pPr>
        <w:rPr>
          <w:rFonts w:cs="Arial"/>
          <w:iCs/>
          <w:color w:val="262626" w:themeColor="text1" w:themeTint="D9"/>
          <w:sz w:val="20"/>
          <w:szCs w:val="20"/>
          <w:lang w:eastAsia="fr-FR"/>
        </w:rPr>
      </w:pPr>
      <w:bookmarkStart w:id="97" w:name="_Toc245003948"/>
    </w:p>
    <w:p w14:paraId="78633BDB" w14:textId="77777777" w:rsidR="005F5C66" w:rsidRPr="008E7518" w:rsidRDefault="005F5C66" w:rsidP="005F5C66">
      <w:pPr>
        <w:spacing w:before="120" w:after="240"/>
        <w:jc w:val="both"/>
        <w:outlineLvl w:val="0"/>
        <w:rPr>
          <w:rFonts w:cs="Arial"/>
          <w:b/>
          <w:iCs/>
          <w:snapToGrid w:val="0"/>
          <w:color w:val="262626" w:themeColor="text1" w:themeTint="D9"/>
          <w:sz w:val="20"/>
          <w:szCs w:val="20"/>
          <w:lang w:eastAsia="fr-FR"/>
        </w:rPr>
      </w:pPr>
      <w:bookmarkStart w:id="98" w:name="_Toc231305750"/>
      <w:r w:rsidRPr="008E7518">
        <w:rPr>
          <w:rFonts w:cs="Arial"/>
          <w:b/>
          <w:snapToGrid w:val="0"/>
          <w:color w:val="262626" w:themeColor="text1" w:themeTint="D9"/>
          <w:sz w:val="20"/>
          <w:szCs w:val="20"/>
          <w:lang w:eastAsia="fr-FR"/>
        </w:rPr>
        <w:t>Article 16 / Délais d’exécution</w:t>
      </w:r>
      <w:bookmarkEnd w:id="97"/>
      <w:bookmarkEnd w:id="98"/>
    </w:p>
    <w:p w14:paraId="11FC33A7" w14:textId="109DDD3D" w:rsidR="005F5C66" w:rsidRPr="008E7518" w:rsidRDefault="005F5C66" w:rsidP="005F5C66">
      <w:pPr>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 xml:space="preserve">Le délai d’exécution de l’opération de travaux est celui prévu dans les calendriers d’exécution, il court à compter </w:t>
      </w:r>
      <w:r w:rsidR="005B446D">
        <w:rPr>
          <w:rFonts w:cs="Arial"/>
          <w:color w:val="262626" w:themeColor="text1" w:themeTint="D9"/>
          <w:sz w:val="20"/>
          <w:szCs w:val="20"/>
          <w:lang w:eastAsia="fr-FR"/>
        </w:rPr>
        <w:t>de la date de notification du marché</w:t>
      </w:r>
      <w:r w:rsidRPr="008E7518">
        <w:rPr>
          <w:rFonts w:cs="Arial"/>
          <w:color w:val="262626" w:themeColor="text1" w:themeTint="D9"/>
          <w:sz w:val="20"/>
          <w:szCs w:val="20"/>
          <w:lang w:eastAsia="fr-FR"/>
        </w:rPr>
        <w:t xml:space="preserve">. </w:t>
      </w:r>
    </w:p>
    <w:p w14:paraId="13564126" w14:textId="77777777" w:rsidR="005F5C66" w:rsidRPr="001C0A2D" w:rsidRDefault="005F5C66" w:rsidP="001C0A2D">
      <w:pPr>
        <w:suppressAutoHyphens/>
        <w:spacing w:before="240" w:after="120"/>
        <w:jc w:val="both"/>
        <w:rPr>
          <w:rFonts w:eastAsia="Lucida Sans Unicode" w:cs="Arial"/>
          <w:b/>
          <w:iCs/>
          <w:color w:val="262626" w:themeColor="text1" w:themeTint="D9"/>
          <w:kern w:val="1"/>
          <w:sz w:val="20"/>
          <w:szCs w:val="20"/>
          <w:lang w:eastAsia="hi-IN" w:bidi="hi-IN"/>
        </w:rPr>
      </w:pPr>
      <w:bookmarkStart w:id="99" w:name="_Toc245003949"/>
      <w:r w:rsidRPr="008E7518">
        <w:rPr>
          <w:rFonts w:eastAsia="Lucida Sans Unicode" w:cs="Arial"/>
          <w:b/>
          <w:color w:val="262626" w:themeColor="text1" w:themeTint="D9"/>
          <w:kern w:val="1"/>
          <w:sz w:val="20"/>
          <w:szCs w:val="20"/>
          <w:lang w:eastAsia="hi-IN" w:bidi="hi-IN"/>
        </w:rPr>
        <w:t>16.1. Calendrier des travaux</w:t>
      </w:r>
      <w:bookmarkEnd w:id="99"/>
    </w:p>
    <w:p w14:paraId="6F0DFA1C" w14:textId="4D1353E9" w:rsidR="005F5C66" w:rsidRPr="008E7518" w:rsidRDefault="005F5C66" w:rsidP="005F5C66">
      <w:pPr>
        <w:suppressAutoHyphens/>
        <w:jc w:val="both"/>
        <w:rPr>
          <w:rFonts w:eastAsia="Lucida Sans Unicode" w:cs="Arial"/>
          <w:iCs/>
          <w:color w:val="262626" w:themeColor="text1" w:themeTint="D9"/>
          <w:kern w:val="1"/>
          <w:sz w:val="20"/>
          <w:szCs w:val="20"/>
          <w:lang w:eastAsia="hi-IN" w:bidi="hi-IN"/>
        </w:rPr>
      </w:pPr>
      <w:r w:rsidRPr="008E7518">
        <w:rPr>
          <w:rFonts w:eastAsia="Lucida Sans Unicode" w:cs="Arial"/>
          <w:color w:val="262626" w:themeColor="text1" w:themeTint="D9"/>
          <w:kern w:val="1"/>
          <w:sz w:val="20"/>
          <w:szCs w:val="20"/>
          <w:lang w:eastAsia="hi-IN" w:bidi="hi-IN"/>
        </w:rPr>
        <w:t xml:space="preserve">Le calendrier prévisionnel d’exécution des prestations, </w:t>
      </w:r>
      <w:r w:rsidR="00E91981">
        <w:rPr>
          <w:rFonts w:eastAsia="Lucida Sans Unicode" w:cs="Arial"/>
          <w:color w:val="262626" w:themeColor="text1" w:themeTint="D9"/>
          <w:kern w:val="1"/>
          <w:sz w:val="20"/>
          <w:szCs w:val="20"/>
          <w:lang w:eastAsia="hi-IN" w:bidi="hi-IN"/>
        </w:rPr>
        <w:t>élaboré par le titulaire</w:t>
      </w:r>
      <w:r w:rsidRPr="008E7518">
        <w:rPr>
          <w:rFonts w:eastAsia="Lucida Sans Unicode" w:cs="Arial"/>
          <w:color w:val="262626" w:themeColor="text1" w:themeTint="D9"/>
          <w:kern w:val="1"/>
          <w:sz w:val="20"/>
          <w:szCs w:val="20"/>
          <w:lang w:eastAsia="hi-IN" w:bidi="hi-IN"/>
        </w:rPr>
        <w:t>.</w:t>
      </w:r>
    </w:p>
    <w:p w14:paraId="064103EE" w14:textId="77777777" w:rsidR="005F5C66" w:rsidRPr="008E7518" w:rsidRDefault="005F5C66" w:rsidP="005F5C66">
      <w:pPr>
        <w:suppressAutoHyphens/>
        <w:spacing w:before="240" w:after="120"/>
        <w:jc w:val="both"/>
        <w:rPr>
          <w:rFonts w:eastAsia="Lucida Sans Unicode" w:cs="Arial"/>
          <w:b/>
          <w:iCs/>
          <w:color w:val="262626" w:themeColor="text1" w:themeTint="D9"/>
          <w:kern w:val="1"/>
          <w:sz w:val="20"/>
          <w:szCs w:val="20"/>
          <w:u w:val="single"/>
          <w:lang w:eastAsia="hi-IN" w:bidi="hi-IN"/>
        </w:rPr>
      </w:pPr>
      <w:bookmarkStart w:id="100" w:name="_Toc245003952"/>
      <w:r w:rsidRPr="008E7518">
        <w:rPr>
          <w:rFonts w:eastAsia="Lucida Sans Unicode" w:cs="Arial"/>
          <w:b/>
          <w:color w:val="262626" w:themeColor="text1" w:themeTint="D9"/>
          <w:kern w:val="1"/>
          <w:sz w:val="20"/>
          <w:szCs w:val="20"/>
          <w:lang w:eastAsia="hi-IN" w:bidi="hi-IN"/>
        </w:rPr>
        <w:t>16.2. Prolongation des délais d'exécution</w:t>
      </w:r>
      <w:bookmarkEnd w:id="100"/>
      <w:r w:rsidRPr="008E7518">
        <w:rPr>
          <w:rFonts w:eastAsia="Lucida Sans Unicode" w:cs="Arial"/>
          <w:b/>
          <w:color w:val="262626" w:themeColor="text1" w:themeTint="D9"/>
          <w:kern w:val="1"/>
          <w:sz w:val="20"/>
          <w:szCs w:val="20"/>
          <w:u w:val="single"/>
          <w:lang w:eastAsia="hi-IN" w:bidi="hi-IN"/>
        </w:rPr>
        <w:t xml:space="preserve"> </w:t>
      </w:r>
    </w:p>
    <w:p w14:paraId="07406967" w14:textId="77777777" w:rsidR="005F5C66" w:rsidRPr="008E7518" w:rsidRDefault="005F5C66" w:rsidP="005F5C66">
      <w:pPr>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Les stipulations de l'article 19.2 du CCAG Travaux sont applicables.</w:t>
      </w:r>
    </w:p>
    <w:p w14:paraId="4D1840C6" w14:textId="77777777" w:rsidR="005F5C66" w:rsidRPr="008E7518" w:rsidRDefault="005F5C66" w:rsidP="005F5C66">
      <w:pPr>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Si, en cours d'exécution, il survient des difficultés imprévues de nature à entraîner des retards, les entrepreneurs sont tenus de le dénoncer par écrit au maître d’œuvre dans un délai de deux jours au plus, après l'événement. Passé ce délai, aucune demande de prolongation de délai, même justifiée, ne serait accordée.</w:t>
      </w:r>
    </w:p>
    <w:p w14:paraId="3679DA26" w14:textId="77777777" w:rsidR="005F5C66" w:rsidRPr="008E7518" w:rsidRDefault="005F5C66" w:rsidP="005F5C66">
      <w:pPr>
        <w:jc w:val="both"/>
        <w:rPr>
          <w:rFonts w:cs="Arial"/>
          <w:iCs/>
          <w:color w:val="262626" w:themeColor="text1" w:themeTint="D9"/>
          <w:sz w:val="20"/>
          <w:szCs w:val="20"/>
          <w:lang w:eastAsia="fr-FR"/>
        </w:rPr>
      </w:pPr>
    </w:p>
    <w:p w14:paraId="7BB2C50F" w14:textId="77777777" w:rsidR="005F5C66" w:rsidRPr="008E7518" w:rsidRDefault="005F5C66" w:rsidP="005F5C66">
      <w:pPr>
        <w:spacing w:before="120" w:after="240"/>
        <w:jc w:val="both"/>
        <w:outlineLvl w:val="0"/>
        <w:rPr>
          <w:rFonts w:cs="Arial"/>
          <w:b/>
          <w:iCs/>
          <w:snapToGrid w:val="0"/>
          <w:color w:val="262626" w:themeColor="text1" w:themeTint="D9"/>
          <w:sz w:val="20"/>
          <w:szCs w:val="20"/>
          <w:lang w:eastAsia="fr-FR"/>
        </w:rPr>
      </w:pPr>
      <w:bookmarkStart w:id="101" w:name="_Toc245003953"/>
      <w:bookmarkStart w:id="102" w:name="_Toc231305751"/>
      <w:r w:rsidRPr="008E7518">
        <w:rPr>
          <w:rFonts w:cs="Arial"/>
          <w:b/>
          <w:snapToGrid w:val="0"/>
          <w:color w:val="262626" w:themeColor="text1" w:themeTint="D9"/>
          <w:sz w:val="20"/>
          <w:szCs w:val="20"/>
          <w:lang w:eastAsia="fr-FR"/>
        </w:rPr>
        <w:t xml:space="preserve">Article 17 / </w:t>
      </w:r>
      <w:r w:rsidRPr="00E46496">
        <w:rPr>
          <w:rFonts w:cs="Arial"/>
          <w:b/>
          <w:snapToGrid w:val="0"/>
          <w:color w:val="262626" w:themeColor="text1" w:themeTint="D9"/>
          <w:sz w:val="20"/>
          <w:szCs w:val="20"/>
          <w:lang w:eastAsia="fr-FR"/>
        </w:rPr>
        <w:t>Clause de financement et de sûreté</w:t>
      </w:r>
      <w:bookmarkEnd w:id="101"/>
      <w:bookmarkEnd w:id="102"/>
    </w:p>
    <w:p w14:paraId="143EC7D0" w14:textId="77777777" w:rsidR="005F5C66" w:rsidRPr="008E7518" w:rsidRDefault="005F5C66" w:rsidP="005F5C66">
      <w:pPr>
        <w:suppressAutoHyphens/>
        <w:spacing w:before="240" w:after="120"/>
        <w:jc w:val="both"/>
        <w:rPr>
          <w:rFonts w:eastAsia="Lucida Sans Unicode" w:cs="Arial"/>
          <w:b/>
          <w:iCs/>
          <w:color w:val="262626" w:themeColor="text1" w:themeTint="D9"/>
          <w:kern w:val="1"/>
          <w:sz w:val="20"/>
          <w:szCs w:val="20"/>
          <w:lang w:eastAsia="hi-IN" w:bidi="hi-IN"/>
        </w:rPr>
      </w:pPr>
      <w:bookmarkStart w:id="103" w:name="_Toc245003954"/>
      <w:r w:rsidRPr="008E7518">
        <w:rPr>
          <w:rFonts w:eastAsia="Lucida Sans Unicode" w:cs="Arial"/>
          <w:b/>
          <w:color w:val="262626" w:themeColor="text1" w:themeTint="D9"/>
          <w:kern w:val="1"/>
          <w:sz w:val="20"/>
          <w:szCs w:val="20"/>
          <w:lang w:eastAsia="hi-IN" w:bidi="hi-IN"/>
        </w:rPr>
        <w:t>17.1. Retenue de garantie</w:t>
      </w:r>
      <w:bookmarkEnd w:id="103"/>
    </w:p>
    <w:p w14:paraId="637C9D0E" w14:textId="77777777" w:rsidR="008F6862" w:rsidRPr="008F6862" w:rsidRDefault="008F6862" w:rsidP="008F6862">
      <w:pPr>
        <w:spacing w:before="100" w:beforeAutospacing="1" w:after="100" w:afterAutospacing="1" w:line="240" w:lineRule="auto"/>
        <w:rPr>
          <w:rFonts w:eastAsia="Times New Roman" w:cs="Arial"/>
          <w:sz w:val="20"/>
          <w:szCs w:val="20"/>
          <w:lang w:eastAsia="fr-FR"/>
        </w:rPr>
      </w:pPr>
      <w:bookmarkStart w:id="104" w:name="_Toc245003956"/>
      <w:r w:rsidRPr="008F6862">
        <w:rPr>
          <w:rFonts w:eastAsia="Times New Roman" w:cs="Arial"/>
          <w:sz w:val="20"/>
          <w:szCs w:val="20"/>
          <w:lang w:eastAsia="fr-FR"/>
        </w:rPr>
        <w:t>Lorsque le marché comporte un délai de garantie, une retenue de garantie est prélevée sur les acomptes versés au titulaire dans les conditions prévues aux articles R.2191-32 à R.2191-42 du Code de la commande publique.</w:t>
      </w:r>
    </w:p>
    <w:p w14:paraId="3EA210E8" w14:textId="208A0E7D" w:rsidR="008F6862" w:rsidRPr="008F6862" w:rsidRDefault="008F6862" w:rsidP="008F6862">
      <w:pPr>
        <w:spacing w:before="100" w:beforeAutospacing="1" w:after="100" w:afterAutospacing="1" w:line="240" w:lineRule="auto"/>
        <w:rPr>
          <w:rFonts w:eastAsia="Times New Roman" w:cs="Arial"/>
          <w:sz w:val="20"/>
          <w:szCs w:val="20"/>
          <w:lang w:eastAsia="fr-FR"/>
        </w:rPr>
      </w:pPr>
      <w:r w:rsidRPr="008F6862">
        <w:rPr>
          <w:rFonts w:eastAsia="Times New Roman" w:cs="Arial"/>
          <w:sz w:val="20"/>
          <w:szCs w:val="20"/>
          <w:lang w:eastAsia="fr-FR"/>
        </w:rPr>
        <w:t xml:space="preserve">Le taux de la retenue de garantie est fixé à </w:t>
      </w:r>
      <w:r w:rsidR="00091BB3">
        <w:rPr>
          <w:rFonts w:eastAsia="Times New Roman" w:cs="Arial"/>
          <w:sz w:val="20"/>
          <w:szCs w:val="20"/>
          <w:lang w:eastAsia="fr-FR"/>
        </w:rPr>
        <w:t>3</w:t>
      </w:r>
      <w:r w:rsidR="00B04D16" w:rsidRPr="008F6862">
        <w:rPr>
          <w:rFonts w:eastAsia="Times New Roman" w:cs="Arial"/>
          <w:sz w:val="20"/>
          <w:szCs w:val="20"/>
          <w:lang w:eastAsia="fr-FR"/>
        </w:rPr>
        <w:t xml:space="preserve"> </w:t>
      </w:r>
      <w:r w:rsidRPr="008F6862">
        <w:rPr>
          <w:rFonts w:eastAsia="Times New Roman" w:cs="Arial"/>
          <w:sz w:val="20"/>
          <w:szCs w:val="20"/>
          <w:lang w:eastAsia="fr-FR"/>
        </w:rPr>
        <w:t>% du montant des acomptes versés au titulaire.</w:t>
      </w:r>
    </w:p>
    <w:p w14:paraId="1E43E92C" w14:textId="6ABE39D4" w:rsidR="008F6862" w:rsidRPr="008F6862" w:rsidRDefault="008F6862" w:rsidP="008F6862">
      <w:pPr>
        <w:spacing w:before="100" w:beforeAutospacing="1" w:after="100" w:afterAutospacing="1" w:line="240" w:lineRule="auto"/>
        <w:rPr>
          <w:rFonts w:eastAsia="Times New Roman" w:cs="Arial"/>
          <w:sz w:val="20"/>
          <w:szCs w:val="20"/>
          <w:lang w:eastAsia="fr-FR"/>
        </w:rPr>
      </w:pPr>
      <w:r w:rsidRPr="008F6862">
        <w:rPr>
          <w:rFonts w:cs="Arial"/>
          <w:sz w:val="20"/>
          <w:szCs w:val="20"/>
        </w:rPr>
        <w:t>La retenue de garantie peut être remplacée, au gré du titulaire, par une garantie à première demande dans les conditions prévues par le Code de la commande publique. Elle peut également être remplacée par une caution personnelle et solidaire sous réserve de l'accord du pouvoir adjudicateur.</w:t>
      </w:r>
    </w:p>
    <w:p w14:paraId="3658BBC5" w14:textId="77777777" w:rsidR="005F5C66" w:rsidRPr="008E7518" w:rsidRDefault="00E10637" w:rsidP="005F5C66">
      <w:pPr>
        <w:suppressAutoHyphens/>
        <w:spacing w:before="240" w:after="120"/>
        <w:jc w:val="both"/>
        <w:rPr>
          <w:rFonts w:eastAsia="Lucida Sans Unicode" w:cs="Arial"/>
          <w:b/>
          <w:iCs/>
          <w:color w:val="262626" w:themeColor="text1" w:themeTint="D9"/>
          <w:kern w:val="1"/>
          <w:sz w:val="20"/>
          <w:szCs w:val="20"/>
          <w:lang w:eastAsia="hi-IN" w:bidi="hi-IN"/>
        </w:rPr>
      </w:pPr>
      <w:r w:rsidRPr="008E7518">
        <w:rPr>
          <w:rFonts w:eastAsia="Lucida Sans Unicode" w:cs="Arial"/>
          <w:b/>
          <w:color w:val="262626" w:themeColor="text1" w:themeTint="D9"/>
          <w:kern w:val="1"/>
          <w:sz w:val="20"/>
          <w:szCs w:val="20"/>
          <w:lang w:eastAsia="hi-IN" w:bidi="hi-IN"/>
        </w:rPr>
        <w:t>17.2. Paiement</w:t>
      </w:r>
      <w:r w:rsidR="005F5C66" w:rsidRPr="008E7518">
        <w:rPr>
          <w:rFonts w:eastAsia="Lucida Sans Unicode" w:cs="Arial"/>
          <w:b/>
          <w:color w:val="262626" w:themeColor="text1" w:themeTint="D9"/>
          <w:kern w:val="1"/>
          <w:sz w:val="20"/>
          <w:szCs w:val="20"/>
          <w:lang w:eastAsia="hi-IN" w:bidi="hi-IN"/>
        </w:rPr>
        <w:t xml:space="preserve"> des sous-traitants</w:t>
      </w:r>
      <w:bookmarkEnd w:id="104"/>
    </w:p>
    <w:p w14:paraId="1E09792D" w14:textId="77777777" w:rsidR="008F6862" w:rsidRPr="008F6862" w:rsidRDefault="008F6862" w:rsidP="008F6862">
      <w:pPr>
        <w:spacing w:before="100" w:beforeAutospacing="1" w:after="100" w:afterAutospacing="1" w:line="240" w:lineRule="auto"/>
        <w:rPr>
          <w:rFonts w:eastAsia="Times New Roman" w:cs="Arial"/>
          <w:sz w:val="20"/>
          <w:szCs w:val="20"/>
          <w:lang w:eastAsia="fr-FR"/>
        </w:rPr>
      </w:pPr>
      <w:bookmarkStart w:id="105" w:name="_Toc245003960"/>
      <w:r w:rsidRPr="008F6862">
        <w:rPr>
          <w:rFonts w:eastAsia="Times New Roman" w:cs="Arial"/>
          <w:sz w:val="20"/>
          <w:szCs w:val="20"/>
          <w:lang w:eastAsia="fr-FR"/>
        </w:rPr>
        <w:t>Le sous-traitant présenté par le titulaire lors de la remise de son offre ou en cours d'exécution du marché doit satisfaire aux conditions d'acceptation prévues par le Code de la commande publique ainsi qu'aux stipulations de l'article 3.6 du CCAG Travaux et de l'article 9.2 du présent CCAP.</w:t>
      </w:r>
    </w:p>
    <w:p w14:paraId="6C7A65EC" w14:textId="77777777" w:rsidR="008F6862" w:rsidRPr="008F6862" w:rsidRDefault="008F6862" w:rsidP="008F6862">
      <w:pPr>
        <w:spacing w:before="100" w:beforeAutospacing="1" w:after="100" w:afterAutospacing="1" w:line="240" w:lineRule="auto"/>
        <w:rPr>
          <w:rFonts w:eastAsia="Times New Roman" w:cs="Arial"/>
          <w:sz w:val="20"/>
          <w:szCs w:val="20"/>
          <w:lang w:eastAsia="fr-FR"/>
        </w:rPr>
      </w:pPr>
      <w:r w:rsidRPr="008F6862">
        <w:rPr>
          <w:rFonts w:eastAsia="Times New Roman" w:cs="Arial"/>
          <w:sz w:val="20"/>
          <w:szCs w:val="20"/>
          <w:lang w:eastAsia="fr-FR"/>
        </w:rPr>
        <w:t>L'acceptation du sous-traitant et l'agrément de ses conditions de paiement sont formalisés par un acte spécial signé par le représentant du pouvoir adjudicateur et le titulaire du marché.</w:t>
      </w:r>
    </w:p>
    <w:p w14:paraId="2EA4FFE1" w14:textId="77777777" w:rsidR="008F6862" w:rsidRPr="008F6862" w:rsidRDefault="008F6862" w:rsidP="008F6862">
      <w:pPr>
        <w:spacing w:before="100" w:beforeAutospacing="1" w:after="100" w:afterAutospacing="1" w:line="240" w:lineRule="auto"/>
        <w:rPr>
          <w:rFonts w:eastAsia="Times New Roman" w:cs="Arial"/>
          <w:sz w:val="20"/>
          <w:szCs w:val="20"/>
          <w:lang w:eastAsia="fr-FR"/>
        </w:rPr>
      </w:pPr>
      <w:r w:rsidRPr="008F6862">
        <w:rPr>
          <w:rFonts w:eastAsia="Times New Roman" w:cs="Arial"/>
          <w:sz w:val="20"/>
          <w:szCs w:val="20"/>
          <w:lang w:eastAsia="fr-FR"/>
        </w:rPr>
        <w:t>Lorsque le contrat de sous-traitance est conclu par un membre d'un groupement autre que le mandataire, celui-ci signe également l'acte spécial.</w:t>
      </w:r>
    </w:p>
    <w:p w14:paraId="0AF91902" w14:textId="0046A659" w:rsidR="008F6862" w:rsidRPr="008F6862" w:rsidRDefault="008F6862" w:rsidP="008F6862">
      <w:pPr>
        <w:spacing w:before="100" w:beforeAutospacing="1" w:after="100" w:afterAutospacing="1" w:line="240" w:lineRule="auto"/>
        <w:rPr>
          <w:rFonts w:eastAsia="Times New Roman" w:cs="Arial"/>
          <w:sz w:val="20"/>
          <w:szCs w:val="20"/>
          <w:lang w:eastAsia="fr-FR"/>
        </w:rPr>
      </w:pPr>
      <w:r w:rsidRPr="008F6862">
        <w:rPr>
          <w:rFonts w:eastAsia="Times New Roman" w:cs="Arial"/>
          <w:sz w:val="20"/>
          <w:szCs w:val="20"/>
          <w:lang w:eastAsia="fr-FR"/>
        </w:rPr>
        <w:lastRenderedPageBreak/>
        <w:t>Aucune prestation sous-traitée ne peut être exécutée avant l'acceptation du sous-traitant et l'agrément de ses conditions de paiement par le pouvoir adjudicateur.</w:t>
      </w:r>
    </w:p>
    <w:p w14:paraId="31684E38" w14:textId="5CB533F7" w:rsidR="008F6862" w:rsidRPr="008F6862" w:rsidRDefault="008F6862" w:rsidP="008F6862">
      <w:pPr>
        <w:spacing w:before="100" w:beforeAutospacing="1" w:after="100" w:afterAutospacing="1" w:line="240" w:lineRule="auto"/>
        <w:rPr>
          <w:rFonts w:eastAsia="Times New Roman" w:cs="Arial"/>
          <w:sz w:val="20"/>
          <w:szCs w:val="20"/>
          <w:lang w:eastAsia="fr-FR"/>
        </w:rPr>
      </w:pPr>
      <w:r w:rsidRPr="008F6862">
        <w:rPr>
          <w:rFonts w:cs="Arial"/>
          <w:sz w:val="20"/>
          <w:szCs w:val="20"/>
        </w:rPr>
        <w:t>Aucune prestation sous-traitée ne peut être exécutée avant l'acceptation du sous-traitant et l'agrément de ses conditions de paiement.</w:t>
      </w:r>
    </w:p>
    <w:p w14:paraId="3715C94F" w14:textId="77777777" w:rsidR="005F5C66" w:rsidRPr="008E7518" w:rsidRDefault="005F5C66" w:rsidP="005F5C66">
      <w:pPr>
        <w:spacing w:before="120" w:after="240"/>
        <w:jc w:val="both"/>
        <w:outlineLvl w:val="0"/>
        <w:rPr>
          <w:rFonts w:cs="Arial"/>
          <w:b/>
          <w:iCs/>
          <w:snapToGrid w:val="0"/>
          <w:color w:val="262626" w:themeColor="text1" w:themeTint="D9"/>
          <w:sz w:val="20"/>
          <w:szCs w:val="20"/>
          <w:lang w:eastAsia="fr-FR"/>
        </w:rPr>
      </w:pPr>
      <w:bookmarkStart w:id="106" w:name="_Toc231305752"/>
      <w:r w:rsidRPr="008E7518">
        <w:rPr>
          <w:rFonts w:cs="Arial"/>
          <w:b/>
          <w:snapToGrid w:val="0"/>
          <w:color w:val="262626" w:themeColor="text1" w:themeTint="D9"/>
          <w:sz w:val="20"/>
          <w:szCs w:val="20"/>
          <w:lang w:eastAsia="fr-FR"/>
        </w:rPr>
        <w:t>Article 18 / Délai de paiement</w:t>
      </w:r>
      <w:bookmarkEnd w:id="105"/>
      <w:bookmarkEnd w:id="106"/>
    </w:p>
    <w:p w14:paraId="547F9B30" w14:textId="77777777" w:rsidR="008F6862" w:rsidRPr="008F6862" w:rsidRDefault="008F6862" w:rsidP="008F6862">
      <w:pPr>
        <w:spacing w:before="100" w:beforeAutospacing="1" w:after="100" w:afterAutospacing="1" w:line="240" w:lineRule="auto"/>
        <w:rPr>
          <w:rFonts w:eastAsia="Times New Roman" w:cs="Arial"/>
          <w:sz w:val="20"/>
          <w:szCs w:val="20"/>
          <w:lang w:eastAsia="fr-FR"/>
        </w:rPr>
      </w:pPr>
      <w:bookmarkStart w:id="107" w:name="_Toc245003964"/>
      <w:r w:rsidRPr="008F6862">
        <w:rPr>
          <w:rFonts w:eastAsia="Times New Roman" w:cs="Arial"/>
          <w:sz w:val="20"/>
          <w:szCs w:val="20"/>
          <w:lang w:eastAsia="fr-FR"/>
        </w:rPr>
        <w:t>Conformément aux dispositions des articles R.2192-10 et suivants du Code de la commande publique, les sommes dues au titulaire sont payées dans un délai global de trente (30) jours à compter de la réception de la demande de paiement par l'acheteur ou de la date d'exécution des prestations lorsque celle-ci est postérieure.</w:t>
      </w:r>
    </w:p>
    <w:p w14:paraId="3E7168BD" w14:textId="77777777" w:rsidR="008F6862" w:rsidRPr="008F6862" w:rsidRDefault="008F6862" w:rsidP="008F6862">
      <w:pPr>
        <w:spacing w:before="100" w:beforeAutospacing="1" w:after="100" w:afterAutospacing="1" w:line="240" w:lineRule="auto"/>
        <w:rPr>
          <w:rFonts w:eastAsia="Times New Roman" w:cs="Arial"/>
          <w:sz w:val="20"/>
          <w:szCs w:val="20"/>
          <w:lang w:eastAsia="fr-FR"/>
        </w:rPr>
      </w:pPr>
      <w:r w:rsidRPr="008F6862">
        <w:rPr>
          <w:rFonts w:eastAsia="Times New Roman" w:cs="Arial"/>
          <w:sz w:val="20"/>
          <w:szCs w:val="20"/>
          <w:lang w:eastAsia="fr-FR"/>
        </w:rPr>
        <w:t>Le défaut de paiement dans ce délai fait courir de plein droit et sans autre formalité des intérêts moratoires calculés au taux de refinancement principal de la Banque centrale européenne en vigueur au premier jour du semestre de l'année civile au cours duquel les intérêts moratoires ont commencé à courir, majoré de huit points.</w:t>
      </w:r>
    </w:p>
    <w:p w14:paraId="1FCBEE82" w14:textId="77777777" w:rsidR="008F6862" w:rsidRPr="008F6862" w:rsidRDefault="008F6862" w:rsidP="008F6862">
      <w:pPr>
        <w:spacing w:before="100" w:beforeAutospacing="1" w:after="100" w:afterAutospacing="1" w:line="240" w:lineRule="auto"/>
        <w:rPr>
          <w:rFonts w:eastAsia="Times New Roman" w:cs="Arial"/>
          <w:sz w:val="20"/>
          <w:szCs w:val="20"/>
          <w:lang w:eastAsia="fr-FR"/>
        </w:rPr>
      </w:pPr>
      <w:r w:rsidRPr="008F6862">
        <w:rPr>
          <w:rFonts w:eastAsia="Times New Roman" w:cs="Arial"/>
          <w:sz w:val="20"/>
          <w:szCs w:val="20"/>
          <w:lang w:eastAsia="fr-FR"/>
        </w:rPr>
        <w:t>Le titulaire a également droit au versement de l'indemnité forfaitaire pour frais de recouvrement prévue par la réglementation en vigueur.</w:t>
      </w:r>
    </w:p>
    <w:p w14:paraId="14735420" w14:textId="77777777" w:rsidR="005F5C66" w:rsidRPr="008E7518" w:rsidRDefault="005F5C66" w:rsidP="005F5C66">
      <w:pPr>
        <w:suppressAutoHyphens/>
        <w:jc w:val="both"/>
        <w:rPr>
          <w:rFonts w:eastAsia="Lucida Sans Unicode" w:cs="Arial"/>
          <w:b/>
          <w:iCs/>
          <w:smallCaps/>
          <w:color w:val="262626" w:themeColor="text1" w:themeTint="D9"/>
          <w:kern w:val="1"/>
          <w:sz w:val="20"/>
          <w:szCs w:val="20"/>
          <w:lang w:eastAsia="hi-IN" w:bidi="hi-IN"/>
        </w:rPr>
      </w:pPr>
    </w:p>
    <w:p w14:paraId="689D50B4" w14:textId="77777777" w:rsidR="005F5C66" w:rsidRDefault="005F5C66" w:rsidP="00E10637">
      <w:pPr>
        <w:jc w:val="both"/>
        <w:outlineLvl w:val="0"/>
        <w:rPr>
          <w:rFonts w:cs="Arial"/>
          <w:b/>
          <w:snapToGrid w:val="0"/>
          <w:color w:val="262626" w:themeColor="text1" w:themeTint="D9"/>
          <w:sz w:val="20"/>
          <w:szCs w:val="20"/>
          <w:lang w:eastAsia="fr-FR"/>
        </w:rPr>
      </w:pPr>
      <w:bookmarkStart w:id="108" w:name="_Toc231305753"/>
      <w:r w:rsidRPr="008E7518">
        <w:rPr>
          <w:rFonts w:cs="Arial"/>
          <w:b/>
          <w:snapToGrid w:val="0"/>
          <w:color w:val="262626" w:themeColor="text1" w:themeTint="D9"/>
          <w:sz w:val="20"/>
          <w:szCs w:val="20"/>
          <w:lang w:eastAsia="fr-FR"/>
        </w:rPr>
        <w:t>Article 19 / Pénalités</w:t>
      </w:r>
      <w:bookmarkEnd w:id="107"/>
      <w:bookmarkEnd w:id="108"/>
    </w:p>
    <w:p w14:paraId="323094B6" w14:textId="77777777" w:rsidR="004D5BA7" w:rsidRPr="008E7518" w:rsidRDefault="004D5BA7" w:rsidP="00E10637">
      <w:pPr>
        <w:jc w:val="both"/>
        <w:outlineLvl w:val="0"/>
        <w:rPr>
          <w:rFonts w:cs="Arial"/>
          <w:b/>
          <w:iCs/>
          <w:snapToGrid w:val="0"/>
          <w:color w:val="262626" w:themeColor="text1" w:themeTint="D9"/>
          <w:sz w:val="20"/>
          <w:szCs w:val="20"/>
          <w:lang w:eastAsia="fr-FR"/>
        </w:rPr>
      </w:pPr>
    </w:p>
    <w:p w14:paraId="762DE879" w14:textId="77777777" w:rsidR="005F5C66" w:rsidRPr="008E7518" w:rsidRDefault="005F5C66" w:rsidP="00E10637">
      <w:pPr>
        <w:suppressAutoHyphens/>
        <w:jc w:val="both"/>
        <w:rPr>
          <w:rFonts w:eastAsia="Lucida Sans Unicode" w:cs="Arial"/>
          <w:b/>
          <w:iCs/>
          <w:color w:val="262626" w:themeColor="text1" w:themeTint="D9"/>
          <w:kern w:val="1"/>
          <w:sz w:val="20"/>
          <w:szCs w:val="20"/>
          <w:lang w:eastAsia="hi-IN" w:bidi="hi-IN"/>
        </w:rPr>
      </w:pPr>
      <w:bookmarkStart w:id="109" w:name="_Toc245003965"/>
      <w:r w:rsidRPr="008E7518">
        <w:rPr>
          <w:rFonts w:eastAsia="Lucida Sans Unicode" w:cs="Arial"/>
          <w:b/>
          <w:color w:val="262626" w:themeColor="text1" w:themeTint="D9"/>
          <w:kern w:val="1"/>
          <w:sz w:val="20"/>
          <w:szCs w:val="20"/>
          <w:lang w:eastAsia="hi-IN" w:bidi="hi-IN"/>
        </w:rPr>
        <w:t>19.1. Pénalités de retard</w:t>
      </w:r>
      <w:bookmarkEnd w:id="109"/>
    </w:p>
    <w:p w14:paraId="5A3C570D" w14:textId="77777777" w:rsidR="00EB5915" w:rsidRDefault="00EB5915" w:rsidP="005F5C66">
      <w:pPr>
        <w:suppressAutoHyphens/>
        <w:jc w:val="both"/>
        <w:rPr>
          <w:rFonts w:eastAsia="Lucida Sans Unicode" w:cs="Arial"/>
          <w:color w:val="262626" w:themeColor="text1" w:themeTint="D9"/>
          <w:kern w:val="1"/>
          <w:sz w:val="20"/>
          <w:szCs w:val="20"/>
          <w:lang w:eastAsia="hi-IN" w:bidi="hi-IN"/>
        </w:rPr>
      </w:pPr>
    </w:p>
    <w:p w14:paraId="57E4798B" w14:textId="77777777" w:rsidR="005F5C66" w:rsidRPr="008E7518" w:rsidRDefault="005F5C66" w:rsidP="005F5C66">
      <w:pPr>
        <w:suppressAutoHyphens/>
        <w:jc w:val="both"/>
        <w:rPr>
          <w:rFonts w:eastAsia="Lucida Sans Unicode" w:cs="Arial"/>
          <w:iCs/>
          <w:color w:val="262626" w:themeColor="text1" w:themeTint="D9"/>
          <w:kern w:val="1"/>
          <w:sz w:val="20"/>
          <w:szCs w:val="20"/>
          <w:lang w:eastAsia="hi-IN" w:bidi="hi-IN"/>
        </w:rPr>
      </w:pPr>
      <w:r w:rsidRPr="008E7518">
        <w:rPr>
          <w:rFonts w:eastAsia="Lucida Sans Unicode" w:cs="Arial"/>
          <w:color w:val="262626" w:themeColor="text1" w:themeTint="D9"/>
          <w:kern w:val="1"/>
          <w:sz w:val="20"/>
          <w:szCs w:val="20"/>
          <w:lang w:eastAsia="hi-IN" w:bidi="hi-IN"/>
        </w:rPr>
        <w:t>Les pénalités de retard seront appliquées conformément à l’article 20 du CCAG de travaux.</w:t>
      </w:r>
    </w:p>
    <w:p w14:paraId="7317B1F1" w14:textId="77777777" w:rsidR="005F5C66" w:rsidRPr="008E7518" w:rsidRDefault="005F5C66" w:rsidP="005F5C66">
      <w:pPr>
        <w:suppressAutoHyphens/>
        <w:spacing w:before="240" w:after="120"/>
        <w:jc w:val="both"/>
        <w:rPr>
          <w:rFonts w:eastAsia="Lucida Sans Unicode" w:cs="Arial"/>
          <w:b/>
          <w:iCs/>
          <w:color w:val="262626" w:themeColor="text1" w:themeTint="D9"/>
          <w:kern w:val="1"/>
          <w:sz w:val="20"/>
          <w:szCs w:val="20"/>
          <w:lang w:eastAsia="hi-IN" w:bidi="hi-IN"/>
        </w:rPr>
      </w:pPr>
      <w:bookmarkStart w:id="110" w:name="_Toc245003970"/>
      <w:r w:rsidRPr="008E7518">
        <w:rPr>
          <w:rFonts w:eastAsia="Lucida Sans Unicode" w:cs="Arial"/>
          <w:b/>
          <w:color w:val="262626" w:themeColor="text1" w:themeTint="D9"/>
          <w:kern w:val="1"/>
          <w:sz w:val="20"/>
          <w:szCs w:val="20"/>
          <w:lang w:eastAsia="hi-IN" w:bidi="hi-IN"/>
        </w:rPr>
        <w:t>19.2. Autres pénalités</w:t>
      </w:r>
      <w:bookmarkEnd w:id="110"/>
    </w:p>
    <w:p w14:paraId="6F1272B1" w14:textId="77777777" w:rsidR="005F5C66" w:rsidRPr="008E7518" w:rsidRDefault="005F5C66" w:rsidP="005F5C66">
      <w:pPr>
        <w:suppressAutoHyphens/>
        <w:jc w:val="both"/>
        <w:rPr>
          <w:rFonts w:eastAsia="Lucida Sans Unicode" w:cs="Arial"/>
          <w:b/>
          <w:i/>
          <w:iCs/>
          <w:color w:val="262626" w:themeColor="text1" w:themeTint="D9"/>
          <w:kern w:val="1"/>
          <w:sz w:val="20"/>
          <w:szCs w:val="20"/>
          <w:lang w:eastAsia="hi-IN" w:bidi="hi-IN"/>
        </w:rPr>
      </w:pPr>
      <w:bookmarkStart w:id="111" w:name="_Toc245003971"/>
      <w:r w:rsidRPr="008E7518">
        <w:rPr>
          <w:rFonts w:eastAsia="Lucida Sans Unicode" w:cs="Arial"/>
          <w:b/>
          <w:i/>
          <w:color w:val="262626" w:themeColor="text1" w:themeTint="D9"/>
          <w:kern w:val="1"/>
          <w:sz w:val="20"/>
          <w:szCs w:val="20"/>
          <w:lang w:eastAsia="hi-IN" w:bidi="hi-IN"/>
        </w:rPr>
        <w:t>19.2.1. Absences aux réunions ou défaut d</w:t>
      </w:r>
      <w:bookmarkEnd w:id="111"/>
      <w:r w:rsidRPr="008E7518">
        <w:rPr>
          <w:rFonts w:eastAsia="Lucida Sans Unicode" w:cs="Arial"/>
          <w:b/>
          <w:i/>
          <w:color w:val="262626" w:themeColor="text1" w:themeTint="D9"/>
          <w:kern w:val="1"/>
          <w:sz w:val="20"/>
          <w:szCs w:val="20"/>
          <w:lang w:eastAsia="hi-IN" w:bidi="hi-IN"/>
        </w:rPr>
        <w:t>’exécution du plan de retrait</w:t>
      </w:r>
    </w:p>
    <w:p w14:paraId="31C6F227" w14:textId="77777777" w:rsidR="00EB5915" w:rsidRDefault="00EB5915" w:rsidP="005F5C66">
      <w:pPr>
        <w:jc w:val="both"/>
        <w:rPr>
          <w:rFonts w:cs="Arial"/>
          <w:color w:val="262626" w:themeColor="text1" w:themeTint="D9"/>
          <w:sz w:val="20"/>
          <w:szCs w:val="20"/>
          <w:lang w:eastAsia="fr-FR"/>
        </w:rPr>
      </w:pPr>
    </w:p>
    <w:p w14:paraId="384493C4" w14:textId="77777777" w:rsidR="005F5C66" w:rsidRPr="008E7518" w:rsidRDefault="005F5C66" w:rsidP="005F5C66">
      <w:pPr>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Les comptes rendus de chantier valent convocation de l’entreprise dont la présence est requise. Les rendez-vous de chantier sont fixés par le maître d’œuvre.</w:t>
      </w:r>
    </w:p>
    <w:p w14:paraId="39E598A0" w14:textId="77777777" w:rsidR="00E10637" w:rsidRPr="008E7518" w:rsidRDefault="00E10637" w:rsidP="005F5C66">
      <w:pPr>
        <w:jc w:val="both"/>
        <w:rPr>
          <w:rFonts w:cs="Arial"/>
          <w:iCs/>
          <w:color w:val="262626" w:themeColor="text1" w:themeTint="D9"/>
          <w:sz w:val="20"/>
          <w:szCs w:val="20"/>
          <w:lang w:eastAsia="fr-FR"/>
        </w:rPr>
      </w:pPr>
    </w:p>
    <w:p w14:paraId="381D0479" w14:textId="77777777" w:rsidR="005F5C66" w:rsidRPr="008E7518" w:rsidRDefault="005F5C66" w:rsidP="005F5C66">
      <w:pPr>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 xml:space="preserve">En cas d'absence aux rendez-vous de chantier, à la réception des travaux et à toute réunion provoquée par l'architecte, une pénalité de </w:t>
      </w:r>
      <w:r w:rsidRPr="008E7518">
        <w:rPr>
          <w:rFonts w:cs="Arial"/>
          <w:b/>
          <w:color w:val="262626" w:themeColor="text1" w:themeTint="D9"/>
          <w:sz w:val="20"/>
          <w:szCs w:val="20"/>
          <w:lang w:eastAsia="fr-FR"/>
        </w:rPr>
        <w:t>150 euros HT</w:t>
      </w:r>
      <w:r w:rsidRPr="008E7518">
        <w:rPr>
          <w:rFonts w:cs="Arial"/>
          <w:color w:val="262626" w:themeColor="text1" w:themeTint="D9"/>
          <w:sz w:val="20"/>
          <w:szCs w:val="20"/>
          <w:lang w:eastAsia="fr-FR"/>
        </w:rPr>
        <w:t xml:space="preserve"> sera appliquée à tout entrepreneur absent dûment convoqué.</w:t>
      </w:r>
    </w:p>
    <w:p w14:paraId="4C416156" w14:textId="77777777" w:rsidR="005F5C66" w:rsidRPr="008E7518" w:rsidRDefault="005F5C66" w:rsidP="005F5C66">
      <w:pPr>
        <w:jc w:val="both"/>
        <w:rPr>
          <w:rFonts w:cs="Arial"/>
          <w:iCs/>
          <w:color w:val="262626" w:themeColor="text1" w:themeTint="D9"/>
          <w:sz w:val="20"/>
          <w:szCs w:val="20"/>
          <w:lang w:eastAsia="fr-FR"/>
        </w:rPr>
      </w:pPr>
    </w:p>
    <w:p w14:paraId="033FEFBF" w14:textId="77777777" w:rsidR="005F5C66" w:rsidRPr="008E7518" w:rsidRDefault="005F5C66" w:rsidP="005F5C66">
      <w:pPr>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Sera considéré comme absent tout entrepreneur représenté par une personne incompétente ou représenté insuffisamment au courant du chantier.</w:t>
      </w:r>
    </w:p>
    <w:p w14:paraId="46DD1B26" w14:textId="77777777" w:rsidR="005F5C66" w:rsidRPr="008E7518" w:rsidRDefault="005F5C66" w:rsidP="005F5C66">
      <w:pPr>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Il en sera de même pour le plan de retrait non fourni dans les délais demandés.</w:t>
      </w:r>
    </w:p>
    <w:p w14:paraId="2B675374" w14:textId="77777777" w:rsidR="005F5C66" w:rsidRPr="008E7518" w:rsidRDefault="005F5C66" w:rsidP="005F5C66">
      <w:pPr>
        <w:jc w:val="both"/>
        <w:rPr>
          <w:rFonts w:cs="Arial"/>
          <w:iCs/>
          <w:color w:val="262626" w:themeColor="text1" w:themeTint="D9"/>
          <w:sz w:val="20"/>
          <w:szCs w:val="20"/>
          <w:lang w:eastAsia="fr-FR"/>
        </w:rPr>
      </w:pPr>
    </w:p>
    <w:p w14:paraId="35F96108" w14:textId="77777777" w:rsidR="005F5C66" w:rsidRPr="008E7518" w:rsidRDefault="005F5C66" w:rsidP="005F5C66">
      <w:pPr>
        <w:suppressAutoHyphens/>
        <w:jc w:val="both"/>
        <w:rPr>
          <w:rFonts w:eastAsia="Lucida Sans Unicode" w:cs="Arial"/>
          <w:b/>
          <w:i/>
          <w:iCs/>
          <w:color w:val="262626" w:themeColor="text1" w:themeTint="D9"/>
          <w:kern w:val="1"/>
          <w:sz w:val="20"/>
          <w:szCs w:val="20"/>
          <w:lang w:eastAsia="hi-IN" w:bidi="hi-IN"/>
        </w:rPr>
      </w:pPr>
      <w:bookmarkStart w:id="112" w:name="_Toc245003972"/>
      <w:r w:rsidRPr="008E7518">
        <w:rPr>
          <w:rFonts w:eastAsia="Lucida Sans Unicode" w:cs="Arial"/>
          <w:b/>
          <w:i/>
          <w:color w:val="262626" w:themeColor="text1" w:themeTint="D9"/>
          <w:kern w:val="1"/>
          <w:sz w:val="20"/>
          <w:szCs w:val="20"/>
          <w:lang w:eastAsia="hi-IN" w:bidi="hi-IN"/>
        </w:rPr>
        <w:t>19.2.2. Infractions aux prescriptions de chantier</w:t>
      </w:r>
      <w:bookmarkEnd w:id="112"/>
    </w:p>
    <w:p w14:paraId="3B0C4C38" w14:textId="77777777" w:rsidR="00EB5915" w:rsidRDefault="00EB5915" w:rsidP="005F5C66">
      <w:pPr>
        <w:jc w:val="both"/>
        <w:rPr>
          <w:rFonts w:cs="Arial"/>
          <w:color w:val="262626" w:themeColor="text1" w:themeTint="D9"/>
          <w:sz w:val="20"/>
          <w:szCs w:val="20"/>
          <w:lang w:eastAsia="fr-FR"/>
        </w:rPr>
      </w:pPr>
    </w:p>
    <w:p w14:paraId="61D4D1CA" w14:textId="77777777" w:rsidR="005F5C66" w:rsidRPr="008E7518" w:rsidRDefault="005F5C66" w:rsidP="005F5C66">
      <w:pPr>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Le nettoiement du chantier devra s'effectuer conformément au CCTP. En ce qui concerne toutes les remises en état du chantier devant être effectuées par le titulaire, les prestations s'effectueront également dans les conditions prévues dans le CCTP.</w:t>
      </w:r>
    </w:p>
    <w:p w14:paraId="3C811D3B" w14:textId="77777777" w:rsidR="005F5C66" w:rsidRPr="008E7518" w:rsidRDefault="005F5C66" w:rsidP="005F5C66">
      <w:pPr>
        <w:jc w:val="both"/>
        <w:rPr>
          <w:rFonts w:cs="Arial"/>
          <w:iCs/>
          <w:color w:val="262626" w:themeColor="text1" w:themeTint="D9"/>
          <w:sz w:val="20"/>
          <w:szCs w:val="20"/>
          <w:lang w:eastAsia="fr-FR"/>
        </w:rPr>
      </w:pPr>
    </w:p>
    <w:p w14:paraId="404B3B06" w14:textId="77777777" w:rsidR="005F5C66" w:rsidRPr="008E7518" w:rsidRDefault="005F5C66" w:rsidP="005F5C66">
      <w:pPr>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lastRenderedPageBreak/>
        <w:t xml:space="preserve">A la fin des travaux le titulaire aura 5 jours à compter de la date à laquelle ont été effectuées les opérations préalables à la réception pour procéder au dégagement, nettoiement et remise en état des emplacements qui auront été occupés par le chantier. Le repliement des installations du chantier et la remise en état des emplacements qui auront été occupés par le chantier sont compris dans le délai d’exécution. </w:t>
      </w:r>
    </w:p>
    <w:p w14:paraId="21241FCF" w14:textId="1E271342" w:rsidR="005F5C66" w:rsidRDefault="005F5C66" w:rsidP="005F5C66">
      <w:pPr>
        <w:jc w:val="both"/>
        <w:rPr>
          <w:rFonts w:cs="Arial"/>
          <w:iCs/>
          <w:color w:val="262626" w:themeColor="text1" w:themeTint="D9"/>
          <w:sz w:val="20"/>
          <w:szCs w:val="20"/>
          <w:lang w:eastAsia="fr-FR"/>
        </w:rPr>
      </w:pPr>
    </w:p>
    <w:p w14:paraId="5C1A9587" w14:textId="4F5FF983" w:rsidR="004E4D9B" w:rsidRPr="004E4D9B" w:rsidRDefault="004E4D9B" w:rsidP="005F5C66">
      <w:pPr>
        <w:jc w:val="both"/>
        <w:rPr>
          <w:rFonts w:cs="Arial"/>
          <w:b/>
          <w:sz w:val="20"/>
          <w:szCs w:val="20"/>
        </w:rPr>
      </w:pPr>
      <w:r w:rsidRPr="004E4D9B">
        <w:rPr>
          <w:rFonts w:cs="Arial"/>
          <w:b/>
          <w:iCs/>
          <w:color w:val="262626" w:themeColor="text1" w:themeTint="D9"/>
          <w:sz w:val="20"/>
          <w:szCs w:val="20"/>
          <w:lang w:eastAsia="fr-FR"/>
        </w:rPr>
        <w:t xml:space="preserve">19.2.2. </w:t>
      </w:r>
      <w:r w:rsidRPr="004E4D9B">
        <w:rPr>
          <w:rFonts w:cs="Arial"/>
          <w:b/>
          <w:sz w:val="20"/>
          <w:szCs w:val="20"/>
        </w:rPr>
        <w:t>Pénalités pour non-remise du dossier des ouvrages exécutés (DOE)</w:t>
      </w:r>
    </w:p>
    <w:p w14:paraId="2FF3E857" w14:textId="03F9D439" w:rsidR="004E4D9B" w:rsidRPr="004E4D9B" w:rsidRDefault="004E4D9B" w:rsidP="005F5C66">
      <w:pPr>
        <w:jc w:val="both"/>
        <w:rPr>
          <w:rFonts w:cs="Arial"/>
          <w:sz w:val="20"/>
          <w:szCs w:val="20"/>
        </w:rPr>
      </w:pPr>
    </w:p>
    <w:p w14:paraId="5A68793F" w14:textId="77777777" w:rsidR="004E4D9B" w:rsidRPr="004E4D9B" w:rsidRDefault="004E4D9B" w:rsidP="004E4D9B">
      <w:pPr>
        <w:spacing w:before="100" w:beforeAutospacing="1" w:after="100" w:afterAutospacing="1" w:line="240" w:lineRule="auto"/>
        <w:rPr>
          <w:rFonts w:eastAsia="Times New Roman" w:cs="Arial"/>
          <w:sz w:val="20"/>
          <w:szCs w:val="20"/>
          <w:lang w:eastAsia="fr-FR"/>
        </w:rPr>
      </w:pPr>
      <w:r w:rsidRPr="004E4D9B">
        <w:rPr>
          <w:rFonts w:eastAsia="Times New Roman" w:cs="Arial"/>
          <w:sz w:val="20"/>
          <w:szCs w:val="20"/>
          <w:lang w:eastAsia="fr-FR"/>
        </w:rPr>
        <w:t>Le titulaire est tenu de remettre au maître d'ouvrage le dossier des ouvrages exécutés (DOE) conformément aux stipulations du présent marché et préalablement aux opérations de réception.</w:t>
      </w:r>
    </w:p>
    <w:p w14:paraId="750055D4" w14:textId="77777777" w:rsidR="004E4D9B" w:rsidRPr="004E4D9B" w:rsidRDefault="004E4D9B" w:rsidP="004E4D9B">
      <w:pPr>
        <w:spacing w:before="100" w:beforeAutospacing="1" w:after="100" w:afterAutospacing="1" w:line="240" w:lineRule="auto"/>
        <w:rPr>
          <w:rFonts w:eastAsia="Times New Roman" w:cs="Arial"/>
          <w:sz w:val="20"/>
          <w:szCs w:val="20"/>
          <w:lang w:eastAsia="fr-FR"/>
        </w:rPr>
      </w:pPr>
      <w:r w:rsidRPr="004E4D9B">
        <w:rPr>
          <w:rFonts w:eastAsia="Times New Roman" w:cs="Arial"/>
          <w:sz w:val="20"/>
          <w:szCs w:val="20"/>
          <w:lang w:eastAsia="fr-FR"/>
        </w:rPr>
        <w:t>En cas de retard dans la remise du DOE complet et conforme aux prescriptions du marché, il est appliqué au titulaire, sans mise en demeure préalable, une pénalité forfaitaire de 100 € par jour calendaire de retard à compter du lendemain de la date à laquelle le DOE aurait dû être remis.</w:t>
      </w:r>
    </w:p>
    <w:p w14:paraId="28E98E18" w14:textId="01EC3E15" w:rsidR="004E4D9B" w:rsidRPr="004E4D9B" w:rsidRDefault="004E4D9B" w:rsidP="004E4D9B">
      <w:pPr>
        <w:spacing w:before="100" w:beforeAutospacing="1" w:after="100" w:afterAutospacing="1" w:line="240" w:lineRule="auto"/>
        <w:rPr>
          <w:rFonts w:eastAsia="Times New Roman" w:cs="Arial"/>
          <w:sz w:val="20"/>
          <w:szCs w:val="20"/>
          <w:lang w:eastAsia="fr-FR"/>
        </w:rPr>
      </w:pPr>
      <w:r w:rsidRPr="004E4D9B">
        <w:rPr>
          <w:rFonts w:eastAsia="Times New Roman" w:cs="Arial"/>
          <w:sz w:val="20"/>
          <w:szCs w:val="20"/>
          <w:lang w:eastAsia="fr-FR"/>
        </w:rPr>
        <w:t>Cette pénalité est appliquée jusqu'à la remise effective d'un DOE complet</w:t>
      </w:r>
      <w:r w:rsidR="0029269E">
        <w:rPr>
          <w:rFonts w:eastAsia="Times New Roman" w:cs="Arial"/>
          <w:sz w:val="20"/>
          <w:szCs w:val="20"/>
          <w:lang w:eastAsia="fr-FR"/>
        </w:rPr>
        <w:t xml:space="preserve"> avant réception</w:t>
      </w:r>
      <w:r w:rsidRPr="004E4D9B">
        <w:rPr>
          <w:rFonts w:eastAsia="Times New Roman" w:cs="Arial"/>
          <w:sz w:val="20"/>
          <w:szCs w:val="20"/>
          <w:lang w:eastAsia="fr-FR"/>
        </w:rPr>
        <w:t xml:space="preserve"> et validé par le maître d'ouvrage.</w:t>
      </w:r>
    </w:p>
    <w:p w14:paraId="22FCEDBC" w14:textId="77777777" w:rsidR="004E4D9B" w:rsidRPr="004E4D9B" w:rsidRDefault="004E4D9B" w:rsidP="004E4D9B">
      <w:pPr>
        <w:spacing w:before="100" w:beforeAutospacing="1" w:after="100" w:afterAutospacing="1" w:line="240" w:lineRule="auto"/>
        <w:rPr>
          <w:rFonts w:eastAsia="Times New Roman" w:cs="Arial"/>
          <w:sz w:val="20"/>
          <w:szCs w:val="20"/>
          <w:lang w:eastAsia="fr-FR"/>
        </w:rPr>
      </w:pPr>
      <w:r w:rsidRPr="004E4D9B">
        <w:rPr>
          <w:rFonts w:eastAsia="Times New Roman" w:cs="Arial"/>
          <w:sz w:val="20"/>
          <w:szCs w:val="20"/>
          <w:lang w:eastAsia="fr-FR"/>
        </w:rPr>
        <w:t>L'application de cette pénalité ne fait pas obstacle à la suspension des opérations de réception lorsque l'absence de DOE empêche la vérification de la conformité des prestations réalisées.</w:t>
      </w:r>
    </w:p>
    <w:p w14:paraId="224F3D9D" w14:textId="3EA058A8" w:rsidR="004E4D9B" w:rsidRPr="004E4D9B" w:rsidRDefault="004E4D9B" w:rsidP="005F5C66">
      <w:pPr>
        <w:jc w:val="both"/>
        <w:rPr>
          <w:rFonts w:cs="Arial"/>
          <w:sz w:val="20"/>
          <w:szCs w:val="20"/>
        </w:rPr>
      </w:pPr>
    </w:p>
    <w:p w14:paraId="2875F030" w14:textId="50D17F15" w:rsidR="004E4D9B" w:rsidRPr="004E4D9B" w:rsidRDefault="004E4D9B" w:rsidP="005F5C66">
      <w:pPr>
        <w:jc w:val="both"/>
        <w:rPr>
          <w:rFonts w:cs="Arial"/>
          <w:b/>
          <w:sz w:val="20"/>
          <w:szCs w:val="20"/>
        </w:rPr>
      </w:pPr>
      <w:r w:rsidRPr="004E4D9B">
        <w:rPr>
          <w:rFonts w:cs="Arial"/>
          <w:b/>
          <w:sz w:val="20"/>
          <w:szCs w:val="20"/>
        </w:rPr>
        <w:t>19.2.2. Pénalités pour défaut de nettoyage du chantier</w:t>
      </w:r>
    </w:p>
    <w:p w14:paraId="31764C7E" w14:textId="4A91F38A" w:rsidR="004E4D9B" w:rsidRPr="004E4D9B" w:rsidRDefault="004E4D9B" w:rsidP="005F5C66">
      <w:pPr>
        <w:jc w:val="both"/>
        <w:rPr>
          <w:rFonts w:cs="Arial"/>
          <w:sz w:val="20"/>
          <w:szCs w:val="20"/>
        </w:rPr>
      </w:pPr>
    </w:p>
    <w:p w14:paraId="091AD7D3" w14:textId="77777777" w:rsidR="004E4D9B" w:rsidRPr="004E4D9B" w:rsidRDefault="004E4D9B" w:rsidP="004E4D9B">
      <w:pPr>
        <w:spacing w:before="100" w:beforeAutospacing="1" w:after="100" w:afterAutospacing="1" w:line="240" w:lineRule="auto"/>
        <w:rPr>
          <w:rFonts w:eastAsia="Times New Roman" w:cs="Arial"/>
          <w:sz w:val="20"/>
          <w:szCs w:val="20"/>
          <w:lang w:eastAsia="fr-FR"/>
        </w:rPr>
      </w:pPr>
      <w:r w:rsidRPr="004E4D9B">
        <w:rPr>
          <w:rFonts w:eastAsia="Times New Roman" w:cs="Arial"/>
          <w:sz w:val="20"/>
          <w:szCs w:val="20"/>
          <w:lang w:eastAsia="fr-FR"/>
        </w:rPr>
        <w:t>Le titulaire est tenu de maintenir le chantier en état constant de propreté pendant toute la durée des travaux et de procéder à l'évacuation régulière des gravats, déchets, emballages, matériels inutilisés et autres résidus résultant de son intervention.</w:t>
      </w:r>
    </w:p>
    <w:p w14:paraId="65D67957" w14:textId="77777777" w:rsidR="004E4D9B" w:rsidRPr="004E4D9B" w:rsidRDefault="004E4D9B" w:rsidP="004E4D9B">
      <w:pPr>
        <w:spacing w:before="100" w:beforeAutospacing="1" w:after="100" w:afterAutospacing="1" w:line="240" w:lineRule="auto"/>
        <w:rPr>
          <w:rFonts w:eastAsia="Times New Roman" w:cs="Arial"/>
          <w:sz w:val="20"/>
          <w:szCs w:val="20"/>
          <w:lang w:eastAsia="fr-FR"/>
        </w:rPr>
      </w:pPr>
      <w:r w:rsidRPr="004E4D9B">
        <w:rPr>
          <w:rFonts w:eastAsia="Times New Roman" w:cs="Arial"/>
          <w:sz w:val="20"/>
          <w:szCs w:val="20"/>
          <w:lang w:eastAsia="fr-FR"/>
        </w:rPr>
        <w:t>À l'issue des travaux, le titulaire doit assurer le nettoyage complet des locaux et des abords concernés par les prestations.</w:t>
      </w:r>
    </w:p>
    <w:p w14:paraId="6FF9E794" w14:textId="77777777" w:rsidR="004E4D9B" w:rsidRPr="004E4D9B" w:rsidRDefault="004E4D9B" w:rsidP="004E4D9B">
      <w:pPr>
        <w:spacing w:before="100" w:beforeAutospacing="1" w:after="100" w:afterAutospacing="1" w:line="240" w:lineRule="auto"/>
        <w:rPr>
          <w:rFonts w:eastAsia="Times New Roman" w:cs="Arial"/>
          <w:sz w:val="20"/>
          <w:szCs w:val="20"/>
          <w:lang w:eastAsia="fr-FR"/>
        </w:rPr>
      </w:pPr>
      <w:r w:rsidRPr="004E4D9B">
        <w:rPr>
          <w:rFonts w:eastAsia="Times New Roman" w:cs="Arial"/>
          <w:sz w:val="20"/>
          <w:szCs w:val="20"/>
          <w:lang w:eastAsia="fr-FR"/>
        </w:rPr>
        <w:t>En cas de constat de défaut de nettoyage ou d'évacuation des déchets, le maître d'ouvrage notifie au titulaire les opérations à réaliser et lui fixe un délai d'exécution.</w:t>
      </w:r>
    </w:p>
    <w:p w14:paraId="613604F6" w14:textId="77777777" w:rsidR="004E4D9B" w:rsidRPr="004E4D9B" w:rsidRDefault="004E4D9B" w:rsidP="004E4D9B">
      <w:pPr>
        <w:spacing w:before="100" w:beforeAutospacing="1" w:after="100" w:afterAutospacing="1" w:line="240" w:lineRule="auto"/>
        <w:rPr>
          <w:rFonts w:eastAsia="Times New Roman" w:cs="Arial"/>
          <w:sz w:val="20"/>
          <w:szCs w:val="20"/>
          <w:lang w:eastAsia="fr-FR"/>
        </w:rPr>
      </w:pPr>
      <w:r w:rsidRPr="004E4D9B">
        <w:rPr>
          <w:rFonts w:eastAsia="Times New Roman" w:cs="Arial"/>
          <w:sz w:val="20"/>
          <w:szCs w:val="20"/>
          <w:lang w:eastAsia="fr-FR"/>
        </w:rPr>
        <w:t>À défaut d'exécution dans le délai imparti, il est appliqué au titulaire une pénalité forfaitaire de 200 € par constat de manquement et par jour de retard.</w:t>
      </w:r>
    </w:p>
    <w:p w14:paraId="7069364B" w14:textId="77777777" w:rsidR="004E4D9B" w:rsidRPr="004E4D9B" w:rsidRDefault="004E4D9B" w:rsidP="004E4D9B">
      <w:pPr>
        <w:spacing w:before="100" w:beforeAutospacing="1" w:after="100" w:afterAutospacing="1" w:line="240" w:lineRule="auto"/>
        <w:rPr>
          <w:rFonts w:eastAsia="Times New Roman" w:cs="Arial"/>
          <w:sz w:val="20"/>
          <w:szCs w:val="20"/>
          <w:lang w:eastAsia="fr-FR"/>
        </w:rPr>
      </w:pPr>
      <w:r w:rsidRPr="004E4D9B">
        <w:rPr>
          <w:rFonts w:eastAsia="Times New Roman" w:cs="Arial"/>
          <w:sz w:val="20"/>
          <w:szCs w:val="20"/>
          <w:lang w:eastAsia="fr-FR"/>
        </w:rPr>
        <w:t>Le maître d'ouvrage se réserve en outre la possibilité de faire exécuter les prestations de nettoyage aux frais et risques du titulaire, les dépenses correspondantes étant déduites des sommes qui lui sont dues, sans préjudice de l'application des pénalités prévues ci-dessus.</w:t>
      </w:r>
    </w:p>
    <w:p w14:paraId="3F778524" w14:textId="77777777" w:rsidR="004E4D9B" w:rsidRPr="008E7518" w:rsidRDefault="004E4D9B" w:rsidP="005F5C66">
      <w:pPr>
        <w:jc w:val="both"/>
        <w:rPr>
          <w:rFonts w:cs="Arial"/>
          <w:iCs/>
          <w:color w:val="262626" w:themeColor="text1" w:themeTint="D9"/>
          <w:sz w:val="20"/>
          <w:szCs w:val="20"/>
          <w:lang w:eastAsia="fr-FR"/>
        </w:rPr>
      </w:pPr>
    </w:p>
    <w:p w14:paraId="01E51EBF" w14:textId="77777777" w:rsidR="005F5C66" w:rsidRPr="008E7518" w:rsidRDefault="005F5C66" w:rsidP="005F5C66">
      <w:pPr>
        <w:spacing w:before="120" w:after="240"/>
        <w:jc w:val="both"/>
        <w:outlineLvl w:val="0"/>
        <w:rPr>
          <w:rFonts w:cs="Arial"/>
          <w:b/>
          <w:iCs/>
          <w:snapToGrid w:val="0"/>
          <w:color w:val="262626" w:themeColor="text1" w:themeTint="D9"/>
          <w:sz w:val="20"/>
          <w:szCs w:val="20"/>
          <w:lang w:eastAsia="fr-FR"/>
        </w:rPr>
      </w:pPr>
      <w:bookmarkStart w:id="113" w:name="_Toc245003974"/>
      <w:bookmarkStart w:id="114" w:name="_Toc231305754"/>
      <w:r w:rsidRPr="008E7518">
        <w:rPr>
          <w:rFonts w:cs="Arial"/>
          <w:b/>
          <w:snapToGrid w:val="0"/>
          <w:color w:val="262626" w:themeColor="text1" w:themeTint="D9"/>
          <w:sz w:val="20"/>
          <w:szCs w:val="20"/>
          <w:lang w:eastAsia="fr-FR"/>
        </w:rPr>
        <w:t>Article 20 / Résiliation</w:t>
      </w:r>
      <w:bookmarkEnd w:id="113"/>
      <w:bookmarkEnd w:id="114"/>
    </w:p>
    <w:p w14:paraId="4DD930FF" w14:textId="77777777" w:rsidR="005F5C66" w:rsidRPr="008E7518" w:rsidRDefault="005F5C66" w:rsidP="00EB5915">
      <w:pPr>
        <w:widowControl w:val="0"/>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Il sera fait application des articles 46, 47 et 48 et 49 du CCAG Travaux.</w:t>
      </w:r>
      <w:bookmarkStart w:id="115" w:name="_Toc245003975"/>
    </w:p>
    <w:p w14:paraId="2039758A" w14:textId="77777777" w:rsidR="005F5C66" w:rsidRPr="008E7518" w:rsidRDefault="005F5C66" w:rsidP="005F5C66">
      <w:pPr>
        <w:spacing w:before="120" w:after="240"/>
        <w:jc w:val="both"/>
        <w:outlineLvl w:val="0"/>
        <w:rPr>
          <w:rFonts w:cs="Arial"/>
          <w:b/>
          <w:iCs/>
          <w:snapToGrid w:val="0"/>
          <w:color w:val="262626" w:themeColor="text1" w:themeTint="D9"/>
          <w:sz w:val="20"/>
          <w:szCs w:val="20"/>
          <w:lang w:eastAsia="fr-FR"/>
        </w:rPr>
      </w:pPr>
      <w:bookmarkStart w:id="116" w:name="_Toc231305755"/>
      <w:r w:rsidRPr="008E7518">
        <w:rPr>
          <w:rFonts w:cs="Arial"/>
          <w:b/>
          <w:snapToGrid w:val="0"/>
          <w:color w:val="262626" w:themeColor="text1" w:themeTint="D9"/>
          <w:sz w:val="20"/>
          <w:szCs w:val="20"/>
          <w:lang w:eastAsia="fr-FR"/>
        </w:rPr>
        <w:lastRenderedPageBreak/>
        <w:t>Article 21 / Litiges</w:t>
      </w:r>
      <w:bookmarkEnd w:id="115"/>
      <w:bookmarkEnd w:id="116"/>
    </w:p>
    <w:p w14:paraId="575F03E0" w14:textId="64491544" w:rsidR="005F5C66" w:rsidRPr="008E7518" w:rsidRDefault="005F5C66" w:rsidP="005F5C66">
      <w:pPr>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 xml:space="preserve">En cas de litige, il sera fait application de l’article R2197-1 </w:t>
      </w:r>
      <w:r w:rsidRPr="008E7518">
        <w:rPr>
          <w:rFonts w:eastAsia="Calibri" w:cs="Arial"/>
          <w:color w:val="262626" w:themeColor="text1" w:themeTint="D9"/>
          <w:sz w:val="20"/>
          <w:szCs w:val="20"/>
        </w:rPr>
        <w:t xml:space="preserve">du </w:t>
      </w:r>
      <w:r w:rsidR="00E10637" w:rsidRPr="008E7518">
        <w:rPr>
          <w:rFonts w:eastAsia="Calibri" w:cs="Arial"/>
          <w:color w:val="262626" w:themeColor="text1" w:themeTint="D9"/>
          <w:sz w:val="20"/>
          <w:szCs w:val="20"/>
        </w:rPr>
        <w:t>Code</w:t>
      </w:r>
      <w:r w:rsidRPr="008E7518">
        <w:rPr>
          <w:rFonts w:eastAsia="Calibri" w:cs="Arial"/>
          <w:color w:val="262626" w:themeColor="text1" w:themeTint="D9"/>
          <w:sz w:val="20"/>
          <w:szCs w:val="20"/>
        </w:rPr>
        <w:t xml:space="preserve"> de la commande publique</w:t>
      </w:r>
      <w:r w:rsidRPr="008E7518">
        <w:rPr>
          <w:rFonts w:cs="Arial"/>
          <w:color w:val="262626" w:themeColor="text1" w:themeTint="D9"/>
          <w:sz w:val="20"/>
          <w:szCs w:val="20"/>
          <w:lang w:eastAsia="fr-FR"/>
        </w:rPr>
        <w:t xml:space="preserve"> relatif au comité consultatif de règlement amiable des différends ou litiges relatifs aux marchés publics.</w:t>
      </w:r>
    </w:p>
    <w:p w14:paraId="732492EC" w14:textId="77777777" w:rsidR="005F5C66" w:rsidRPr="008E7518" w:rsidRDefault="005F5C66" w:rsidP="005F5C66">
      <w:pPr>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 xml:space="preserve">Le titulaire accepte de privilégier la voie du règlement amiable en cas de litige. </w:t>
      </w:r>
    </w:p>
    <w:p w14:paraId="5D254CD0" w14:textId="77777777" w:rsidR="005F5C66" w:rsidRPr="008E7518" w:rsidRDefault="005F5C66" w:rsidP="005F5C66">
      <w:pPr>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 xml:space="preserve">Le titulaire n’a compétence pour saisir la juridiction administrative qu’après avoir adressé au pouvoir adjudicateur un mémoire exposant les motifs et l’objet de leur réclamation. </w:t>
      </w:r>
    </w:p>
    <w:p w14:paraId="7B00A2BF" w14:textId="77777777" w:rsidR="005F5C66" w:rsidRPr="008E7518" w:rsidRDefault="005F5C66" w:rsidP="005F5C66">
      <w:pPr>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Le Tribunal Administratif de Melun est le seul compétent.</w:t>
      </w:r>
    </w:p>
    <w:p w14:paraId="62707BC3" w14:textId="77777777" w:rsidR="005F5C66" w:rsidRPr="008E7518" w:rsidRDefault="005F5C66" w:rsidP="005F5C66">
      <w:pPr>
        <w:jc w:val="center"/>
        <w:rPr>
          <w:rFonts w:cs="Arial"/>
          <w:iCs/>
          <w:color w:val="262626" w:themeColor="text1" w:themeTint="D9"/>
          <w:sz w:val="20"/>
          <w:szCs w:val="20"/>
          <w:lang w:eastAsia="fr-FR"/>
        </w:rPr>
      </w:pPr>
    </w:p>
    <w:p w14:paraId="1048C3C8" w14:textId="77777777" w:rsidR="005F5C66" w:rsidRPr="008E7518" w:rsidRDefault="005F5C66" w:rsidP="005F5C66">
      <w:pPr>
        <w:jc w:val="center"/>
        <w:rPr>
          <w:rFonts w:cs="Arial"/>
          <w:b/>
          <w:iCs/>
          <w:color w:val="262626" w:themeColor="text1" w:themeTint="D9"/>
          <w:sz w:val="20"/>
          <w:szCs w:val="20"/>
          <w:lang w:eastAsia="fr-FR"/>
        </w:rPr>
      </w:pPr>
      <w:r w:rsidRPr="008E7518">
        <w:rPr>
          <w:rFonts w:cs="Arial"/>
          <w:b/>
          <w:color w:val="262626" w:themeColor="text1" w:themeTint="D9"/>
          <w:sz w:val="20"/>
          <w:szCs w:val="20"/>
          <w:lang w:eastAsia="fr-FR"/>
        </w:rPr>
        <w:t>43, rue du Général de Gaulle</w:t>
      </w:r>
    </w:p>
    <w:p w14:paraId="528B7E43" w14:textId="77777777" w:rsidR="005F5C66" w:rsidRPr="008E7518" w:rsidRDefault="005F5C66" w:rsidP="005F5C66">
      <w:pPr>
        <w:jc w:val="center"/>
        <w:rPr>
          <w:rFonts w:cs="Arial"/>
          <w:b/>
          <w:iCs/>
          <w:color w:val="262626" w:themeColor="text1" w:themeTint="D9"/>
          <w:sz w:val="20"/>
          <w:szCs w:val="20"/>
          <w:lang w:eastAsia="fr-FR"/>
        </w:rPr>
      </w:pPr>
      <w:r w:rsidRPr="008E7518">
        <w:rPr>
          <w:rFonts w:cs="Arial"/>
          <w:b/>
          <w:color w:val="262626" w:themeColor="text1" w:themeTint="D9"/>
          <w:sz w:val="20"/>
          <w:szCs w:val="20"/>
          <w:lang w:eastAsia="fr-FR"/>
        </w:rPr>
        <w:t>Case postale 8630</w:t>
      </w:r>
    </w:p>
    <w:p w14:paraId="4C77A96E" w14:textId="77777777" w:rsidR="005F5C66" w:rsidRPr="007B3FD2" w:rsidRDefault="005F5C66" w:rsidP="007B3FD2">
      <w:pPr>
        <w:jc w:val="center"/>
        <w:rPr>
          <w:rFonts w:cs="Arial"/>
          <w:b/>
          <w:iCs/>
          <w:color w:val="262626" w:themeColor="text1" w:themeTint="D9"/>
          <w:sz w:val="20"/>
          <w:szCs w:val="20"/>
          <w:lang w:eastAsia="fr-FR"/>
        </w:rPr>
      </w:pPr>
      <w:r w:rsidRPr="008E7518">
        <w:rPr>
          <w:rFonts w:cs="Arial"/>
          <w:b/>
          <w:color w:val="262626" w:themeColor="text1" w:themeTint="D9"/>
          <w:sz w:val="20"/>
          <w:szCs w:val="20"/>
          <w:lang w:eastAsia="fr-FR"/>
        </w:rPr>
        <w:t>77008 MELUN cedex</w:t>
      </w:r>
    </w:p>
    <w:p w14:paraId="25ABB9AE" w14:textId="77777777" w:rsidR="005F5C66" w:rsidRPr="008E7518" w:rsidRDefault="005F5C66" w:rsidP="005F5C66">
      <w:pPr>
        <w:spacing w:before="120" w:after="240"/>
        <w:jc w:val="both"/>
        <w:outlineLvl w:val="0"/>
        <w:rPr>
          <w:rFonts w:cs="Arial"/>
          <w:b/>
          <w:iCs/>
          <w:snapToGrid w:val="0"/>
          <w:color w:val="262626" w:themeColor="text1" w:themeTint="D9"/>
          <w:sz w:val="20"/>
          <w:szCs w:val="20"/>
          <w:lang w:eastAsia="fr-FR"/>
        </w:rPr>
      </w:pPr>
      <w:bookmarkStart w:id="117" w:name="_Toc245003976"/>
      <w:bookmarkStart w:id="118" w:name="_Toc231305756"/>
      <w:r w:rsidRPr="008E7518">
        <w:rPr>
          <w:rFonts w:cs="Arial"/>
          <w:b/>
          <w:snapToGrid w:val="0"/>
          <w:color w:val="262626" w:themeColor="text1" w:themeTint="D9"/>
          <w:sz w:val="20"/>
          <w:szCs w:val="20"/>
          <w:lang w:eastAsia="fr-FR"/>
        </w:rPr>
        <w:t>Article 22 / Dérogations au CCAG Travaux</w:t>
      </w:r>
      <w:bookmarkEnd w:id="117"/>
      <w:bookmarkEnd w:id="118"/>
    </w:p>
    <w:p w14:paraId="47FEFE16" w14:textId="77777777" w:rsidR="005F5C66" w:rsidRPr="008E7518" w:rsidRDefault="005F5C66" w:rsidP="005F5C66">
      <w:pPr>
        <w:numPr>
          <w:ilvl w:val="0"/>
          <w:numId w:val="6"/>
        </w:numPr>
        <w:suppressAutoHyphens/>
        <w:spacing w:line="240" w:lineRule="auto"/>
        <w:ind w:left="284" w:hanging="142"/>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L’article 9.1 du CCAP concernant les ordres de services ouvrages déroge à l’article 3.8 du CCAG Travaux ;</w:t>
      </w:r>
    </w:p>
    <w:p w14:paraId="1C665C79" w14:textId="77777777" w:rsidR="005F5C66" w:rsidRPr="001677EC" w:rsidRDefault="005F5C66" w:rsidP="005F5C66">
      <w:pPr>
        <w:numPr>
          <w:ilvl w:val="0"/>
          <w:numId w:val="6"/>
        </w:numPr>
        <w:suppressAutoHyphens/>
        <w:spacing w:line="240" w:lineRule="auto"/>
        <w:ind w:left="284" w:hanging="142"/>
        <w:jc w:val="both"/>
        <w:rPr>
          <w:rFonts w:cs="Arial"/>
          <w:iCs/>
          <w:color w:val="262626" w:themeColor="text1" w:themeTint="D9"/>
          <w:sz w:val="20"/>
          <w:szCs w:val="20"/>
          <w:lang w:eastAsia="fr-FR"/>
        </w:rPr>
      </w:pPr>
      <w:r w:rsidRPr="008E7518">
        <w:rPr>
          <w:rFonts w:cs="Arial"/>
          <w:color w:val="262626" w:themeColor="text1" w:themeTint="D9"/>
          <w:sz w:val="20"/>
          <w:szCs w:val="20"/>
          <w:lang w:eastAsia="fr-FR"/>
        </w:rPr>
        <w:t>L’article 13.4 du CCAP concernant les documents fournis après exécution des travaux déroge à l’article 40 du CCAG Travaux.</w:t>
      </w:r>
    </w:p>
    <w:p w14:paraId="439EF359" w14:textId="0AD04043" w:rsidR="001677EC" w:rsidRPr="008E7518" w:rsidRDefault="001677EC" w:rsidP="005F5C66">
      <w:pPr>
        <w:numPr>
          <w:ilvl w:val="0"/>
          <w:numId w:val="6"/>
        </w:numPr>
        <w:suppressAutoHyphens/>
        <w:spacing w:line="240" w:lineRule="auto"/>
        <w:ind w:left="284" w:hanging="142"/>
        <w:jc w:val="both"/>
        <w:rPr>
          <w:rFonts w:cs="Arial"/>
          <w:iCs/>
          <w:color w:val="262626" w:themeColor="text1" w:themeTint="D9"/>
          <w:sz w:val="20"/>
          <w:szCs w:val="20"/>
          <w:lang w:eastAsia="fr-FR"/>
        </w:rPr>
      </w:pPr>
      <w:r>
        <w:rPr>
          <w:rFonts w:cs="Arial"/>
          <w:color w:val="262626" w:themeColor="text1" w:themeTint="D9"/>
          <w:sz w:val="20"/>
          <w:szCs w:val="20"/>
          <w:lang w:eastAsia="fr-FR"/>
        </w:rPr>
        <w:t>L’article 5 du présent CCAP concernant la prise d’effet déroge à l’article28.1 du CCAG Travaux</w:t>
      </w:r>
    </w:p>
    <w:p w14:paraId="1DF65691" w14:textId="77777777" w:rsidR="005F5C66" w:rsidRPr="008E7518" w:rsidRDefault="005F5C66" w:rsidP="005F5C66">
      <w:pPr>
        <w:ind w:left="3540"/>
        <w:rPr>
          <w:rFonts w:cs="Arial"/>
          <w:color w:val="262626" w:themeColor="text1" w:themeTint="D9"/>
          <w:sz w:val="20"/>
          <w:szCs w:val="20"/>
        </w:rPr>
      </w:pPr>
    </w:p>
    <w:p w14:paraId="0E63AC88" w14:textId="77777777" w:rsidR="005F5C66" w:rsidRPr="008E7518" w:rsidRDefault="005F5C66" w:rsidP="005F5C66">
      <w:pPr>
        <w:ind w:left="4248" w:firstLine="708"/>
        <w:rPr>
          <w:rFonts w:cs="Arial"/>
          <w:color w:val="262626" w:themeColor="text1" w:themeTint="D9"/>
        </w:rPr>
      </w:pPr>
    </w:p>
    <w:p w14:paraId="20DE8532" w14:textId="77777777" w:rsidR="005F5C66" w:rsidRPr="008E7518" w:rsidRDefault="005F5C66" w:rsidP="005F5C66">
      <w:pPr>
        <w:ind w:left="4248" w:firstLine="708"/>
        <w:rPr>
          <w:rFonts w:cs="Arial"/>
          <w:color w:val="262626" w:themeColor="text1" w:themeTint="D9"/>
        </w:rPr>
      </w:pPr>
      <w:r w:rsidRPr="008E7518">
        <w:rPr>
          <w:rFonts w:cs="Arial"/>
          <w:color w:val="262626" w:themeColor="text1" w:themeTint="D9"/>
        </w:rPr>
        <w:t>****</w:t>
      </w:r>
    </w:p>
    <w:sectPr w:rsidR="005F5C66" w:rsidRPr="008E7518" w:rsidSect="00342ED6">
      <w:pgSz w:w="11906" w:h="16838"/>
      <w:pgMar w:top="2892" w:right="964" w:bottom="964" w:left="964" w:header="964" w:footer="20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85A0B" w14:textId="77777777" w:rsidR="008A039C" w:rsidRDefault="008A039C" w:rsidP="000F5C7E">
      <w:r>
        <w:separator/>
      </w:r>
    </w:p>
  </w:endnote>
  <w:endnote w:type="continuationSeparator" w:id="0">
    <w:p w14:paraId="146D4083" w14:textId="77777777" w:rsidR="008A039C" w:rsidRDefault="008A039C" w:rsidP="000F5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rianne">
    <w:altName w:val="Times New Roman"/>
    <w:panose1 w:val="00000000000000000000"/>
    <w:charset w:val="00"/>
    <w:family w:val="modern"/>
    <w:notTrueType/>
    <w:pitch w:val="variable"/>
    <w:sig w:usb0="0000000F" w:usb1="00000000" w:usb2="00000000" w:usb3="00000000" w:csb0="00000003" w:csb1="00000000"/>
  </w:font>
  <w:font w:name="Andale Sans UI">
    <w:charset w:val="00"/>
    <w:family w:val="auto"/>
    <w:pitch w:val="variable"/>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E9578" w14:textId="4636227E" w:rsidR="0029269E" w:rsidRDefault="0029269E" w:rsidP="001D7C16">
    <w:pPr>
      <w:pStyle w:val="Pieddepage"/>
    </w:pPr>
    <w:r>
      <w:rPr>
        <w:rFonts w:cs="Arial"/>
        <w:bCs/>
        <w:noProof/>
        <w:color w:val="262626" w:themeColor="text1" w:themeTint="D9"/>
        <w:sz w:val="20"/>
        <w:lang w:eastAsia="fr-FR"/>
      </w:rPr>
      <mc:AlternateContent>
        <mc:Choice Requires="wps">
          <w:drawing>
            <wp:anchor distT="0" distB="0" distL="114300" distR="114300" simplePos="0" relativeHeight="251671552" behindDoc="0" locked="0" layoutInCell="1" allowOverlap="1" wp14:anchorId="25D62653" wp14:editId="59FF7FF3">
              <wp:simplePos x="0" y="0"/>
              <wp:positionH relativeFrom="column">
                <wp:posOffset>6122974</wp:posOffset>
              </wp:positionH>
              <wp:positionV relativeFrom="paragraph">
                <wp:posOffset>167861</wp:posOffset>
              </wp:positionV>
              <wp:extent cx="375147" cy="457200"/>
              <wp:effectExtent l="0" t="0" r="6350" b="0"/>
              <wp:wrapNone/>
              <wp:docPr id="3" name="Rectangle 3"/>
              <wp:cNvGraphicFramePr/>
              <a:graphic xmlns:a="http://schemas.openxmlformats.org/drawingml/2006/main">
                <a:graphicData uri="http://schemas.microsoft.com/office/word/2010/wordprocessingShape">
                  <wps:wsp>
                    <wps:cNvSpPr/>
                    <wps:spPr>
                      <a:xfrm>
                        <a:off x="0" y="0"/>
                        <a:ext cx="375147" cy="4572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rect w14:anchorId="2D6DE7E5" id="Rectangle 3" o:spid="_x0000_s1026" style="position:absolute;margin-left:482.1pt;margin-top:13.2pt;width:29.55pt;height:36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gACkAIAAIMFAAAOAAAAZHJzL2Uyb0RvYy54bWysVFFP2zAQfp+0/2D5faSBMlhFiioQ0yQE&#10;CJh4dh27ieT4vLPbtPv1O9tJyxjaw7Q8OLbv7ru7z3d3cbntDNso9C3YipdHE86UlVC3dlXx7883&#10;n84580HYWhiwquI75fnl/OOHi97N1DE0YGqFjECsn/Wu4k0IblYUXjaqE/4InLIk1ICdCHTEVVGj&#10;6Am9M8XxZPK56AFrhyCV93R7nYV8nvC1VjLca+1VYKbiFFtIK6Z1GddifiFmKxSuaeUQhviHKDrR&#10;WnK6h7oWQbA1tn9Ada1E8KDDkYSuAK1bqVIOlE05eZPNUyOcSrkQOd7tafL/D1bebR6QtXXFTziz&#10;oqMneiTShF0ZxU4iPb3zM9J6cg84nDxtY65bjV38UxZsmyjd7SlV28AkXZ6cnZbTM84kiaanZ/Rk&#10;EbM4GDv04auCjsVNxZGcJyLF5taHrDqqRF8eTFvftMakQ6wSdWWQbQS973JVDuC/aRkbdS1EqwwY&#10;b4qYV84k7cLOqKhn7KPSRAjFfpwCSaV4cCKkVDaUWdSIWmXfpxP6Ru9jWCnRBBiRNfnfYw8Ao2YG&#10;GbFzlIN+NFWpkvfGk78Flo33Fskz2LA37loL+B6AoawGz1l/JClTE1laQr2jckHIfeSdvGnp2W6F&#10;Dw8CqXGoxWgYhHtatIG+4jDsOGsAf753H/WpnknKWU+NWHH/Yy1QcWa+War0L+V0Gjs3HVIJcYav&#10;JcvXErvuroBqoaSx42TakjEGM241QvdCM2MRvZJIWEm+Ky4DjoerkAcETR2pFoukRt3qRLi1T05G&#10;8MhqLMvn7YtAN9RuoKK/g7FpxexNCWfdaGlhsQ6g21TfB14HvqnTU+EMUymOktfnpHWYnfNfAAAA&#10;//8DAFBLAwQUAAYACAAAACEAGiICB+AAAAAKAQAADwAAAGRycy9kb3ducmV2LnhtbEyPQUvEMBCF&#10;74L/IYzgRdzUppS1Nl1UELx4cF3EY7YZm7DNpDTZtuuvN3vS4/A+3vum3iyuZxOOwXqScLfKgCG1&#10;XlvqJOw+Xm7XwEJUpFXvCSWcMMCmubyoVaX9TO84bWPHUgmFSkkwMQ4V56E16FRY+QEpZd9+dCqm&#10;c+y4HtWcyl3P8ywruVOW0oJRAz4bbA/bo5PwdhLidboRh3lnRWd/+NfTp/FSXl8tjw/AIi7xD4az&#10;flKHJjnt/ZF0YL2E+7LIEyohLwtgZyDLhQC2T9G6AN7U/P8LzS8AAAD//wMAUEsBAi0AFAAGAAgA&#10;AAAhALaDOJL+AAAA4QEAABMAAAAAAAAAAAAAAAAAAAAAAFtDb250ZW50X1R5cGVzXS54bWxQSwEC&#10;LQAUAAYACAAAACEAOP0h/9YAAACUAQAACwAAAAAAAAAAAAAAAAAvAQAAX3JlbHMvLnJlbHNQSwEC&#10;LQAUAAYACAAAACEARU4AApACAACDBQAADgAAAAAAAAAAAAAAAAAuAgAAZHJzL2Uyb0RvYy54bWxQ&#10;SwECLQAUAAYACAAAACEAGiICB+AAAAAKAQAADwAAAAAAAAAAAAAAAADqBAAAZHJzL2Rvd25yZXYu&#10;eG1sUEsFBgAAAAAEAAQA8wAAAPcFAAAAAA==&#10;" fillcolor="white [3212]" stroked="f" strokeweight="1pt"/>
          </w:pict>
        </mc:Fallback>
      </mc:AlternateContent>
    </w:r>
    <w:r>
      <w:rPr>
        <w:noProof/>
        <w:lang w:eastAsia="fr-FR"/>
      </w:rPr>
      <mc:AlternateContent>
        <mc:Choice Requires="wps">
          <w:drawing>
            <wp:anchor distT="45720" distB="45720" distL="114300" distR="114300" simplePos="0" relativeHeight="251668480" behindDoc="0" locked="0" layoutInCell="1" allowOverlap="1" wp14:anchorId="355946ED" wp14:editId="3D02D108">
              <wp:simplePos x="0" y="0"/>
              <wp:positionH relativeFrom="column">
                <wp:posOffset>-85090</wp:posOffset>
              </wp:positionH>
              <wp:positionV relativeFrom="paragraph">
                <wp:posOffset>126365</wp:posOffset>
              </wp:positionV>
              <wp:extent cx="2621915" cy="979170"/>
              <wp:effectExtent l="0" t="0" r="26035" b="11430"/>
              <wp:wrapSquare wrapText="bothSides"/>
              <wp:docPr id="11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1915" cy="979170"/>
                      </a:xfrm>
                      <a:prstGeom prst="rect">
                        <a:avLst/>
                      </a:prstGeom>
                      <a:solidFill>
                        <a:srgbClr val="FFFFFF"/>
                      </a:solidFill>
                      <a:ln w="9525">
                        <a:solidFill>
                          <a:schemeClr val="bg1"/>
                        </a:solidFill>
                        <a:miter lim="800000"/>
                        <a:headEnd/>
                        <a:tailEnd/>
                      </a:ln>
                    </wps:spPr>
                    <wps:txbx>
                      <w:txbxContent>
                        <w:p w14:paraId="5370C906" w14:textId="77777777" w:rsidR="0029269E" w:rsidRDefault="0029269E" w:rsidP="005E32B3">
                          <w:pPr>
                            <w:pStyle w:val="Pieddepage"/>
                          </w:pPr>
                          <w:r>
                            <w:t>SIEC – maison des examens</w:t>
                          </w:r>
                          <w:r w:rsidRPr="00E22EEA">
                            <w:t xml:space="preserve"> </w:t>
                          </w:r>
                        </w:p>
                        <w:p w14:paraId="28DCBC8E" w14:textId="77777777" w:rsidR="0029269E" w:rsidRDefault="0029269E" w:rsidP="005E32B3">
                          <w:pPr>
                            <w:pStyle w:val="Pieddepage"/>
                          </w:pPr>
                          <w:r>
                            <w:t>7 r</w:t>
                          </w:r>
                          <w:r w:rsidRPr="00E22EEA">
                            <w:t>ue Ernest</w:t>
                          </w:r>
                          <w:r>
                            <w:t xml:space="preserve"> </w:t>
                          </w:r>
                          <w:r w:rsidRPr="00E22EEA">
                            <w:t>Renan</w:t>
                          </w:r>
                        </w:p>
                        <w:p w14:paraId="373A511A" w14:textId="77777777" w:rsidR="0029269E" w:rsidRDefault="0029269E" w:rsidP="005E32B3">
                          <w:pPr>
                            <w:pStyle w:val="Pieddepage"/>
                          </w:pPr>
                          <w:r w:rsidRPr="00E22EEA">
                            <w:t>94749 ARCUEIL CEDEX</w:t>
                          </w:r>
                        </w:p>
                        <w:p w14:paraId="53463127" w14:textId="77777777" w:rsidR="0029269E" w:rsidRDefault="0029269E" w:rsidP="005E32B3">
                          <w:pPr>
                            <w:pStyle w:val="Pieddepage"/>
                            <w:rPr>
                              <w:noProof/>
                            </w:rPr>
                          </w:pPr>
                          <w:r>
                            <w:rPr>
                              <w:noProof/>
                            </w:rPr>
                            <w:t>Tél : 01 49 12 23 00</w:t>
                          </w:r>
                        </w:p>
                        <w:p w14:paraId="46D895C9" w14:textId="77777777" w:rsidR="0029269E" w:rsidRPr="00E22EEA" w:rsidRDefault="0029269E" w:rsidP="005E32B3">
                          <w:pPr>
                            <w:pStyle w:val="Pieddepage"/>
                          </w:pPr>
                          <w:r w:rsidRPr="00E22EEA">
                            <w:t>www.siec.education.fr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55946ED" id="_x0000_t202" coordsize="21600,21600" o:spt="202" path="m,l,21600r21600,l21600,xe">
              <v:stroke joinstyle="miter"/>
              <v:path gradientshapeok="t" o:connecttype="rect"/>
            </v:shapetype>
            <v:shape id="Zone de texte 2" o:spid="_x0000_s1026" type="#_x0000_t202" style="position:absolute;margin-left:-6.7pt;margin-top:9.95pt;width:206.45pt;height:77.1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wtXFQIAAB4EAAAOAAAAZHJzL2Uyb0RvYy54bWysU8GO0zAQvSPxD5bvNE3UbrdR09XSpQhp&#10;WZAWPsBxnMTC8RjbbVK+nrGT7ZZyQ/hgzXjGzzNvnjd3Q6fIUVgnQRc0nc0pEZpDJXVT0O/f9u9u&#10;KXGe6Yop0KKgJ+Ho3fbtm01vcpFBC6oSliCIdnlvCtp6b/IkcbwVHXMzMEJjsAbbMY+ubZLKsh7R&#10;O5Vk8/lN0oOtjAUunMPThzFItxG/rgX3X+raCU9UQbE2H3cb9zLsyXbD8sYy00o+lcH+oYqOSY2P&#10;nqEemGfkYOVfUJ3kFhzUfsahS6CuJRexB+wmnV9189wyI2IvSI4zZ5rc/4PlT8dn89USP7yHAQcY&#10;m3DmEfgPRzTsWqYbcW8t9K1gFT6cBsqS3rh8uhqodrkLIGX/GSocMjt4iEBDbbvACvZJEB0HcDqT&#10;LgZPOB5mN1m6TpeUcIytV+t0FaeSsPzltrHOfxTQkWAU1OJQIzo7PjofqmH5S0p4zIGS1V4qFR3b&#10;lDtlyZGhAPZxxQau0pQmPb6+zJYjAX9ABC2KM0jZjBRcIXTSo5CV7Ap6Ow9rlFZg7YOuosw8k2q0&#10;sWKlJxoDcyOHfigHTAx0llCdkFALo2Dxg6HRgv1FSY9iLaj7eWBWUKI+aRzKOl0sgrqjs1iuMnTs&#10;ZaS8jDDNEaqgnpLR3Pn4IwJfGu5xeLWMvL5WMtWKIox0Tx8mqPzSj1mv33r7GwAA//8DAFBLAwQU&#10;AAYACAAAACEAndbyOt8AAAAKAQAADwAAAGRycy9kb3ducmV2LnhtbEyPwU7DMAyG70i8Q2Qkblta&#10;VgYpTScEYjeEKGhwTBvTVjRO1WRb4ekxJzja/6ffn4vN7AZxwCn0njSkywQEUuNtT62G15eHxTWI&#10;EA1ZM3hCDV8YYFOenhQmt/5Iz3ioYiu4hEJuNHQxjrmUoenQmbD0IxJnH35yJvI4tdJO5sjlbpAX&#10;SbKWzvTEFzoz4l2HzWe1dxpCk6x3T1m1e6vlFr+Vtffv20etz8/m2xsQEef4B8OvPqtDyU6135MN&#10;YtCwSFcZoxwoBYKBlVKXIGpeXGUpyLKQ/18ofwAAAP//AwBQSwECLQAUAAYACAAAACEAtoM4kv4A&#10;AADhAQAAEwAAAAAAAAAAAAAAAAAAAAAAW0NvbnRlbnRfVHlwZXNdLnhtbFBLAQItABQABgAIAAAA&#10;IQA4/SH/1gAAAJQBAAALAAAAAAAAAAAAAAAAAC8BAABfcmVscy8ucmVsc1BLAQItABQABgAIAAAA&#10;IQCNAwtXFQIAAB4EAAAOAAAAAAAAAAAAAAAAAC4CAABkcnMvZTJvRG9jLnhtbFBLAQItABQABgAI&#10;AAAAIQCd1vI63wAAAAoBAAAPAAAAAAAAAAAAAAAAAG8EAABkcnMvZG93bnJldi54bWxQSwUGAAAA&#10;AAQABADzAAAAewUAAAAA&#10;" strokecolor="white [3212]">
              <v:textbox>
                <w:txbxContent>
                  <w:p w14:paraId="5370C906" w14:textId="77777777" w:rsidR="0029269E" w:rsidRDefault="0029269E" w:rsidP="005E32B3">
                    <w:pPr>
                      <w:pStyle w:val="Pieddepage"/>
                    </w:pPr>
                    <w:r>
                      <w:t>SIEC – maison des examens</w:t>
                    </w:r>
                    <w:r w:rsidRPr="00E22EEA">
                      <w:t xml:space="preserve"> </w:t>
                    </w:r>
                  </w:p>
                  <w:p w14:paraId="28DCBC8E" w14:textId="77777777" w:rsidR="0029269E" w:rsidRDefault="0029269E" w:rsidP="005E32B3">
                    <w:pPr>
                      <w:pStyle w:val="Pieddepage"/>
                    </w:pPr>
                    <w:r>
                      <w:t>7 r</w:t>
                    </w:r>
                    <w:r w:rsidRPr="00E22EEA">
                      <w:t>ue Ernest</w:t>
                    </w:r>
                    <w:r>
                      <w:t xml:space="preserve"> </w:t>
                    </w:r>
                    <w:r w:rsidRPr="00E22EEA">
                      <w:t>Renan</w:t>
                    </w:r>
                  </w:p>
                  <w:p w14:paraId="373A511A" w14:textId="77777777" w:rsidR="0029269E" w:rsidRDefault="0029269E" w:rsidP="005E32B3">
                    <w:pPr>
                      <w:pStyle w:val="Pieddepage"/>
                    </w:pPr>
                    <w:r w:rsidRPr="00E22EEA">
                      <w:t>94749 ARCUEIL CEDEX</w:t>
                    </w:r>
                  </w:p>
                  <w:p w14:paraId="53463127" w14:textId="77777777" w:rsidR="0029269E" w:rsidRDefault="0029269E" w:rsidP="005E32B3">
                    <w:pPr>
                      <w:pStyle w:val="Pieddepage"/>
                      <w:rPr>
                        <w:noProof/>
                      </w:rPr>
                    </w:pPr>
                    <w:r>
                      <w:rPr>
                        <w:noProof/>
                      </w:rPr>
                      <w:t>Tél : 01 49 12 23 00</w:t>
                    </w:r>
                  </w:p>
                  <w:p w14:paraId="46D895C9" w14:textId="77777777" w:rsidR="0029269E" w:rsidRPr="00E22EEA" w:rsidRDefault="0029269E" w:rsidP="005E32B3">
                    <w:pPr>
                      <w:pStyle w:val="Pieddepage"/>
                    </w:pPr>
                    <w:r w:rsidRPr="00E22EEA">
                      <w:t>www.siec.education.fr</w:t>
                    </w:r>
                  </w:p>
                </w:txbxContent>
              </v:textbox>
              <w10:wrap type="square"/>
            </v:shape>
          </w:pict>
        </mc:Fallback>
      </mc:AlternateContent>
    </w:r>
    <w:r>
      <w:rPr>
        <w:noProof/>
        <w:lang w:eastAsia="fr-FR"/>
      </w:rPr>
      <w:drawing>
        <wp:anchor distT="0" distB="0" distL="114300" distR="114300" simplePos="0" relativeHeight="251669504" behindDoc="1" locked="0" layoutInCell="1" allowOverlap="1" wp14:anchorId="3019FF11" wp14:editId="705AFCE0">
          <wp:simplePos x="0" y="0"/>
          <wp:positionH relativeFrom="column">
            <wp:posOffset>5322510</wp:posOffset>
          </wp:positionH>
          <wp:positionV relativeFrom="paragraph">
            <wp:posOffset>294017</wp:posOffset>
          </wp:positionV>
          <wp:extent cx="1764792" cy="902208"/>
          <wp:effectExtent l="0" t="0" r="6985" b="0"/>
          <wp:wrapNone/>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rtenaires_partenaire_partenair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64792" cy="902208"/>
                  </a:xfrm>
                  <a:prstGeom prst="rect">
                    <a:avLst/>
                  </a:prstGeom>
                </pic:spPr>
              </pic:pic>
            </a:graphicData>
          </a:graphic>
        </wp:anchor>
      </w:drawing>
    </w:r>
    <w:r>
      <w:rPr>
        <w:noProof/>
        <w:lang w:eastAsia="fr-FR"/>
      </w:rPr>
      <mc:AlternateContent>
        <mc:Choice Requires="wps">
          <w:drawing>
            <wp:anchor distT="0" distB="0" distL="114300" distR="114300" simplePos="0" relativeHeight="251664384" behindDoc="0" locked="0" layoutInCell="1" allowOverlap="1" wp14:anchorId="6DA40513" wp14:editId="486392BA">
              <wp:simplePos x="0" y="0"/>
              <wp:positionH relativeFrom="margin">
                <wp:posOffset>2898811</wp:posOffset>
              </wp:positionH>
              <wp:positionV relativeFrom="paragraph">
                <wp:posOffset>622229</wp:posOffset>
              </wp:positionV>
              <wp:extent cx="532737" cy="215660"/>
              <wp:effectExtent l="0" t="0" r="1270" b="0"/>
              <wp:wrapNone/>
              <wp:docPr id="1" name="Zone de texte 1"/>
              <wp:cNvGraphicFramePr/>
              <a:graphic xmlns:a="http://schemas.openxmlformats.org/drawingml/2006/main">
                <a:graphicData uri="http://schemas.microsoft.com/office/word/2010/wordprocessingShape">
                  <wps:wsp>
                    <wps:cNvSpPr txBox="1"/>
                    <wps:spPr>
                      <a:xfrm>
                        <a:off x="0" y="0"/>
                        <a:ext cx="532737" cy="215660"/>
                      </a:xfrm>
                      <a:prstGeom prst="rect">
                        <a:avLst/>
                      </a:prstGeom>
                      <a:solidFill>
                        <a:schemeClr val="lt1"/>
                      </a:solidFill>
                      <a:ln w="6350">
                        <a:noFill/>
                      </a:ln>
                    </wps:spPr>
                    <wps:txbx>
                      <w:txbxContent>
                        <w:p w14:paraId="0BB07E36" w14:textId="35DCC2A0" w:rsidR="0029269E" w:rsidRPr="00AD09F4" w:rsidRDefault="0029269E" w:rsidP="0024718D">
                          <w:pPr>
                            <w:jc w:val="center"/>
                            <w:rPr>
                              <w:sz w:val="16"/>
                              <w:szCs w:val="16"/>
                            </w:rPr>
                          </w:pPr>
                          <w:r w:rsidRPr="00AD09F4">
                            <w:rPr>
                              <w:sz w:val="16"/>
                              <w:szCs w:val="16"/>
                            </w:rPr>
                            <w:fldChar w:fldCharType="begin"/>
                          </w:r>
                          <w:r w:rsidRPr="00AD09F4">
                            <w:rPr>
                              <w:sz w:val="16"/>
                              <w:szCs w:val="16"/>
                            </w:rPr>
                            <w:instrText>PAGE  \* Arabic  \* MERGEFORMAT</w:instrText>
                          </w:r>
                          <w:r w:rsidRPr="00AD09F4">
                            <w:rPr>
                              <w:sz w:val="16"/>
                              <w:szCs w:val="16"/>
                            </w:rPr>
                            <w:fldChar w:fldCharType="separate"/>
                          </w:r>
                          <w:r w:rsidR="00E616E5">
                            <w:rPr>
                              <w:noProof/>
                              <w:sz w:val="16"/>
                              <w:szCs w:val="16"/>
                            </w:rPr>
                            <w:t>4</w:t>
                          </w:r>
                          <w:r w:rsidRPr="00AD09F4">
                            <w:rPr>
                              <w:sz w:val="16"/>
                              <w:szCs w:val="16"/>
                            </w:rPr>
                            <w:fldChar w:fldCharType="end"/>
                          </w:r>
                          <w:r w:rsidRPr="00AD09F4">
                            <w:rPr>
                              <w:sz w:val="16"/>
                              <w:szCs w:val="16"/>
                            </w:rPr>
                            <w:t xml:space="preserve"> / </w:t>
                          </w:r>
                          <w:r w:rsidRPr="00AD09F4">
                            <w:rPr>
                              <w:sz w:val="16"/>
                              <w:szCs w:val="16"/>
                            </w:rPr>
                            <w:fldChar w:fldCharType="begin"/>
                          </w:r>
                          <w:r w:rsidRPr="00AD09F4">
                            <w:rPr>
                              <w:sz w:val="16"/>
                              <w:szCs w:val="16"/>
                            </w:rPr>
                            <w:instrText>NUMPAGES  \* Arabic  \* MERGEFORMAT</w:instrText>
                          </w:r>
                          <w:r w:rsidRPr="00AD09F4">
                            <w:rPr>
                              <w:sz w:val="16"/>
                              <w:szCs w:val="16"/>
                            </w:rPr>
                            <w:fldChar w:fldCharType="separate"/>
                          </w:r>
                          <w:r w:rsidR="00E616E5">
                            <w:rPr>
                              <w:noProof/>
                              <w:sz w:val="16"/>
                              <w:szCs w:val="16"/>
                            </w:rPr>
                            <w:t>20</w:t>
                          </w:r>
                          <w:r w:rsidRPr="00AD09F4">
                            <w:rPr>
                              <w:sz w:val="16"/>
                              <w:szCs w:val="16"/>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DA40513" id="Zone de texte 1" o:spid="_x0000_s1027" type="#_x0000_t202" style="position:absolute;margin-left:228.25pt;margin-top:49pt;width:41.95pt;height:17pt;z-index:2516643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rsiLgIAAFoEAAAOAAAAZHJzL2Uyb0RvYy54bWysVEtv2zAMvg/YfxB0X5x3OyNOkaXIMCBo&#10;C6RDz4osxQJkUZOU2NmvHyXntW6nYReZFCk+vo/07KGtNTkI5xWYgg56fUqE4VAqsyvo99fVp3tK&#10;fGCmZBqMKOhRePow//hh1thcDKECXQpHMIjxeWMLWoVg8yzzvBI18z2wwqBRgqtZQNXtstKxBqPX&#10;Ohv2+9OsAVdaB1x4j7ePnZHOU3wpBQ/PUnoRiC4o1hbS6dK5jWc2n7F855itFD+Vwf6hipopg0kv&#10;oR5ZYGTv1B+hasUdeJChx6HOQErFReoBuxn033WzqZgVqRcEx9sLTP7/heVPh419cSS0X6BFAiMg&#10;jfW5x8vYTytdHb9YKUE7Qni8wCbaQDheTkbDu9EdJRxNw8FkOk2wZtfH1vnwVUBNolBQh6wksNhh&#10;7QMmRNezS8zlQatypbROSpwEsdSOHBhyqEMqEV/85qUNaQo6HU36KbCB+LyLrA0muLYUpdBuW6LK&#10;m3a3UB4RBQfdgHjLVwprXTMfXpjDicDGccrDMx5SA+aCk0RJBe7n3+6jPxKFVkoanLCC+h975gQl&#10;+ptBCj8PxuM4kkkZT+6GqLhby/bWYvb1EhCAAe6T5UmM/kGfRemgfsNlWMSsaGKGY+6ChrO4DN3c&#10;4zJxsVgkJxxCy8LabCyPoSPgkYnX9o05e6IrIM9PcJ5Flr9jrfONLw0s9gGkSpRGnDtUT/DjACem&#10;T8sWN+RWT17XX8L8FwAAAP//AwBQSwMEFAAGAAgAAAAhAJS/dlvhAAAACgEAAA8AAABkcnMvZG93&#10;bnJldi54bWxMj01Pg0AQhu8m/ofNmHgxdrFAW5GlMcaPxJularxt2RGI7Cxht4D/3vGkx8k8ed/n&#10;zbez7cSIg28dKbhaRCCQKmdaqhXsy4fLDQgfNBndOUIF3+hhW5ye5DozbqIXHHehFhxCPtMKmhD6&#10;TEpfNWi1X7geiX+fbrA68DnU0gx64nDbyWUUraTVLXFDo3u8a7D62h2tgo+L+v3Zz4+vU5zG/f3T&#10;WK7fTKnU+dl8ewMi4Bz+YPjVZ3Uo2OngjmS86BQk6SplVMH1hjcxkCZRAuLAZLyMQBa5/D+h+AEA&#10;AP//AwBQSwECLQAUAAYACAAAACEAtoM4kv4AAADhAQAAEwAAAAAAAAAAAAAAAAAAAAAAW0NvbnRl&#10;bnRfVHlwZXNdLnhtbFBLAQItABQABgAIAAAAIQA4/SH/1gAAAJQBAAALAAAAAAAAAAAAAAAAAC8B&#10;AABfcmVscy8ucmVsc1BLAQItABQABgAIAAAAIQBkxrsiLgIAAFoEAAAOAAAAAAAAAAAAAAAAAC4C&#10;AABkcnMvZTJvRG9jLnhtbFBLAQItABQABgAIAAAAIQCUv3Zb4QAAAAoBAAAPAAAAAAAAAAAAAAAA&#10;AIgEAABkcnMvZG93bnJldi54bWxQSwUGAAAAAAQABADzAAAAlgUAAAAA&#10;" fillcolor="white [3201]" stroked="f" strokeweight=".5pt">
              <v:textbox>
                <w:txbxContent>
                  <w:p w14:paraId="0BB07E36" w14:textId="35DCC2A0" w:rsidR="0029269E" w:rsidRPr="00AD09F4" w:rsidRDefault="0029269E" w:rsidP="0024718D">
                    <w:pPr>
                      <w:jc w:val="center"/>
                      <w:rPr>
                        <w:sz w:val="16"/>
                        <w:szCs w:val="16"/>
                      </w:rPr>
                    </w:pPr>
                    <w:r w:rsidRPr="00AD09F4">
                      <w:rPr>
                        <w:sz w:val="16"/>
                        <w:szCs w:val="16"/>
                      </w:rPr>
                      <w:fldChar w:fldCharType="begin"/>
                    </w:r>
                    <w:r w:rsidRPr="00AD09F4">
                      <w:rPr>
                        <w:sz w:val="16"/>
                        <w:szCs w:val="16"/>
                      </w:rPr>
                      <w:instrText>PAGE  \* Arabic  \* MERGEFORMAT</w:instrText>
                    </w:r>
                    <w:r w:rsidRPr="00AD09F4">
                      <w:rPr>
                        <w:sz w:val="16"/>
                        <w:szCs w:val="16"/>
                      </w:rPr>
                      <w:fldChar w:fldCharType="separate"/>
                    </w:r>
                    <w:r w:rsidR="00E616E5">
                      <w:rPr>
                        <w:noProof/>
                        <w:sz w:val="16"/>
                        <w:szCs w:val="16"/>
                      </w:rPr>
                      <w:t>4</w:t>
                    </w:r>
                    <w:r w:rsidRPr="00AD09F4">
                      <w:rPr>
                        <w:sz w:val="16"/>
                        <w:szCs w:val="16"/>
                      </w:rPr>
                      <w:fldChar w:fldCharType="end"/>
                    </w:r>
                    <w:r w:rsidRPr="00AD09F4">
                      <w:rPr>
                        <w:sz w:val="16"/>
                        <w:szCs w:val="16"/>
                      </w:rPr>
                      <w:t xml:space="preserve"> / </w:t>
                    </w:r>
                    <w:r w:rsidRPr="00AD09F4">
                      <w:rPr>
                        <w:sz w:val="16"/>
                        <w:szCs w:val="16"/>
                      </w:rPr>
                      <w:fldChar w:fldCharType="begin"/>
                    </w:r>
                    <w:r w:rsidRPr="00AD09F4">
                      <w:rPr>
                        <w:sz w:val="16"/>
                        <w:szCs w:val="16"/>
                      </w:rPr>
                      <w:instrText>NUMPAGES  \* Arabic  \* MERGEFORMAT</w:instrText>
                    </w:r>
                    <w:r w:rsidRPr="00AD09F4">
                      <w:rPr>
                        <w:sz w:val="16"/>
                        <w:szCs w:val="16"/>
                      </w:rPr>
                      <w:fldChar w:fldCharType="separate"/>
                    </w:r>
                    <w:r w:rsidR="00E616E5">
                      <w:rPr>
                        <w:noProof/>
                        <w:sz w:val="16"/>
                        <w:szCs w:val="16"/>
                      </w:rPr>
                      <w:t>20</w:t>
                    </w:r>
                    <w:r w:rsidRPr="00AD09F4">
                      <w:rPr>
                        <w:sz w:val="16"/>
                        <w:szCs w:val="16"/>
                      </w:rPr>
                      <w:fldChar w:fldCharType="end"/>
                    </w:r>
                  </w:p>
                </w:txbxContent>
              </v:textbox>
              <w10:wrap anchorx="margin"/>
            </v:shape>
          </w:pict>
        </mc:Fallback>
      </mc:AlternateContent>
    </w:r>
    <w:r>
      <w:rPr>
        <w:noProof/>
        <w:lang w:eastAsia="fr-FR"/>
      </w:rPr>
      <w:drawing>
        <wp:anchor distT="0" distB="0" distL="114300" distR="114300" simplePos="0" relativeHeight="251662336" behindDoc="1" locked="0" layoutInCell="1" allowOverlap="1" wp14:anchorId="2F00C7E8" wp14:editId="4C01DD0E">
          <wp:simplePos x="0" y="0"/>
          <wp:positionH relativeFrom="page">
            <wp:posOffset>7850373</wp:posOffset>
          </wp:positionH>
          <wp:positionV relativeFrom="paragraph">
            <wp:posOffset>170024</wp:posOffset>
          </wp:positionV>
          <wp:extent cx="1764792" cy="902208"/>
          <wp:effectExtent l="0" t="0" r="6985" b="0"/>
          <wp:wrapNone/>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artenaires_partenaire_partenair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64792" cy="902208"/>
                  </a:xfrm>
                  <a:prstGeom prst="rect">
                    <a:avLst/>
                  </a:prstGeom>
                </pic:spPr>
              </pic:pic>
            </a:graphicData>
          </a:graphic>
        </wp:anchor>
      </w:drawing>
    </w:r>
    <w:r>
      <w:rPr>
        <w:b/>
        <w:bCs/>
        <w:noProof/>
        <w:lang w:eastAsia="fr-FR"/>
      </w:rPr>
      <mc:AlternateContent>
        <mc:Choice Requires="wps">
          <w:drawing>
            <wp:anchor distT="0" distB="0" distL="114300" distR="114300" simplePos="0" relativeHeight="251666432" behindDoc="0" locked="0" layoutInCell="1" allowOverlap="1" wp14:anchorId="7E8A50C0" wp14:editId="1B48E0D2">
              <wp:simplePos x="0" y="0"/>
              <wp:positionH relativeFrom="margin">
                <wp:posOffset>4674977</wp:posOffset>
              </wp:positionH>
              <wp:positionV relativeFrom="paragraph">
                <wp:posOffset>629465</wp:posOffset>
              </wp:positionV>
              <wp:extent cx="1826260" cy="340958"/>
              <wp:effectExtent l="0" t="0" r="2540" b="2540"/>
              <wp:wrapNone/>
              <wp:docPr id="4" name="Zone de texte 4"/>
              <wp:cNvGraphicFramePr/>
              <a:graphic xmlns:a="http://schemas.openxmlformats.org/drawingml/2006/main">
                <a:graphicData uri="http://schemas.microsoft.com/office/word/2010/wordprocessingShape">
                  <wps:wsp>
                    <wps:cNvSpPr txBox="1"/>
                    <wps:spPr>
                      <a:xfrm>
                        <a:off x="0" y="0"/>
                        <a:ext cx="1826260" cy="340958"/>
                      </a:xfrm>
                      <a:prstGeom prst="rect">
                        <a:avLst/>
                      </a:prstGeom>
                      <a:solidFill>
                        <a:schemeClr val="lt1"/>
                      </a:solidFill>
                      <a:ln w="6350">
                        <a:noFill/>
                      </a:ln>
                    </wps:spPr>
                    <wps:txbx>
                      <w:txbxContent>
                        <w:p w14:paraId="02706D61" w14:textId="620FCC57" w:rsidR="0029269E" w:rsidRPr="005211B1" w:rsidRDefault="0029269E" w:rsidP="005211B1">
                          <w:pPr>
                            <w:jc w:val="right"/>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8A50C0" id="Zone de texte 4" o:spid="_x0000_s1028" type="#_x0000_t202" style="position:absolute;margin-left:368.1pt;margin-top:49.55pt;width:143.8pt;height:26.8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nsiMAIAAFsEAAAOAAAAZHJzL2Uyb0RvYy54bWysVE1v2zAMvQ/YfxB0X+y4SZYacYosRYYB&#10;QVsgHXpWZCk2IIuapMTOfv0oOV/rdhp2kSmReiIfHz176BpFDsK6GnRBh4OUEqE5lLXeFfT76+rT&#10;lBLnmS6ZAi0KehSOPsw/fpi1JhcZVKBKYQmCaJe3pqCV9yZPEscr0TA3ACM0OiXYhnnc2l1SWtYi&#10;eqOSLE0nSQu2NBa4cA5PH3snnUd8KQX3z1I64YkqKObm42rjug1rMp+xfGeZqWp+SoP9QxYNqzU+&#10;eoF6ZJ6Rva3/gGpqbsGB9AMOTQJS1lzEGrCaYfqumk3FjIi1IDnOXGhy/w+WPx025sUS332BDhsY&#10;CGmNyx0ehno6aZvwxUwJ+pHC44U20XnCw6VpNskm6OLouxul9+NpgEmut411/quAhgSjoBbbEtli&#10;h7Xzfeg5JDzmQNXlqlYqboIUxFJZcmDYROVjjgj+W5TSpC3o5G6cRmAN4XqPrDTmcq0pWL7bdqQu&#10;C5qd691CeUQaLPQKcYavasx1zZx/YRYlgeWhzP0zLlIBvgUni5IK7M+/nYd47BR6KWlRYgV1P/bM&#10;CkrUN409vB+ORkGTcTMaf85wY28921uP3jdLQAKGOFCGRzPEe3U2pYXmDadhEV5FF9Mc3y6oP5tL&#10;3wsfp4mLxSIGoQoN82u9MTxAB8JDJ167N2bNqV0eG/0EZzGy/F3X+thwU8Ni70HWsaWB557VE/2o&#10;4CiK07SFEbndx6jrP2H+CwAA//8DAFBLAwQUAAYACAAAACEA/G+m+OIAAAALAQAADwAAAGRycy9k&#10;b3ducmV2LnhtbEyPy07DMBBF90j8gzVIbBB1mqivEKdCiIfEjoYWsXPjIYmIx1HsJuHvma5gN6M5&#10;unNutp1sKwbsfeNIwXwWgUAqnWmoUvBePN2uQfigyejWESr4QQ/b/PIi06lxI73hsAuV4BDyqVZQ&#10;h9ClUvqyRqv9zHVIfPtyvdWB176Sptcjh9tWxlG0lFY3xB9q3eFDjeX37mQVfN5UH69+et6PySLp&#10;Hl+GYnUwhVLXV9P9HYiAU/iD4azP6pCz09GdyHjRKlgly5hRBZvNHMQZiOKEyxx5WsRrkHkm/3fI&#10;fwEAAP//AwBQSwECLQAUAAYACAAAACEAtoM4kv4AAADhAQAAEwAAAAAAAAAAAAAAAAAAAAAAW0Nv&#10;bnRlbnRfVHlwZXNdLnhtbFBLAQItABQABgAIAAAAIQA4/SH/1gAAAJQBAAALAAAAAAAAAAAAAAAA&#10;AC8BAABfcmVscy8ucmVsc1BLAQItABQABgAIAAAAIQDf5nsiMAIAAFsEAAAOAAAAAAAAAAAAAAAA&#10;AC4CAABkcnMvZTJvRG9jLnhtbFBLAQItABQABgAIAAAAIQD8b6b44gAAAAsBAAAPAAAAAAAAAAAA&#10;AAAAAIoEAABkcnMvZG93bnJldi54bWxQSwUGAAAAAAQABADzAAAAmQUAAAAA&#10;" fillcolor="white [3201]" stroked="f" strokeweight=".5pt">
              <v:textbox>
                <w:txbxContent>
                  <w:p w14:paraId="02706D61" w14:textId="620FCC57" w:rsidR="0029269E" w:rsidRPr="005211B1" w:rsidRDefault="0029269E" w:rsidP="005211B1">
                    <w:pPr>
                      <w:jc w:val="right"/>
                      <w:rPr>
                        <w:sz w:val="16"/>
                        <w:szCs w:val="16"/>
                      </w:rPr>
                    </w:pP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80A1B" w14:textId="77777777" w:rsidR="008A039C" w:rsidRDefault="008A039C" w:rsidP="000F5C7E">
      <w:r>
        <w:separator/>
      </w:r>
    </w:p>
  </w:footnote>
  <w:footnote w:type="continuationSeparator" w:id="0">
    <w:p w14:paraId="0B017DB3" w14:textId="77777777" w:rsidR="008A039C" w:rsidRDefault="008A039C" w:rsidP="000F5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A7A25" w14:textId="77777777" w:rsidR="0029269E" w:rsidRDefault="0029269E" w:rsidP="00342ED6">
    <w:pPr>
      <w:pStyle w:val="En-tte"/>
      <w:tabs>
        <w:tab w:val="clear" w:pos="4536"/>
        <w:tab w:val="clear" w:pos="9072"/>
        <w:tab w:val="left" w:pos="1427"/>
      </w:tabs>
      <w:spacing w:after="100"/>
    </w:pPr>
    <w:r>
      <w:rPr>
        <w:noProof/>
        <w:lang w:eastAsia="fr-FR"/>
      </w:rPr>
      <w:drawing>
        <wp:anchor distT="0" distB="0" distL="114300" distR="114300" simplePos="0" relativeHeight="251661312" behindDoc="1" locked="0" layoutInCell="1" allowOverlap="1" wp14:anchorId="5DC87342" wp14:editId="6DFA8EEE">
          <wp:simplePos x="0" y="0"/>
          <wp:positionH relativeFrom="page">
            <wp:align>right</wp:align>
          </wp:positionH>
          <wp:positionV relativeFrom="paragraph">
            <wp:posOffset>-613194</wp:posOffset>
          </wp:positionV>
          <wp:extent cx="2227580" cy="1517650"/>
          <wp:effectExtent l="0" t="0" r="1270" b="6350"/>
          <wp:wrapNone/>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siec-12-12.jpg"/>
                  <pic:cNvPicPr/>
                </pic:nvPicPr>
                <pic:blipFill rotWithShape="1">
                  <a:blip r:embed="rId1" cstate="print">
                    <a:extLst>
                      <a:ext uri="{28A0092B-C50C-407E-A947-70E740481C1C}">
                        <a14:useLocalDpi xmlns:a14="http://schemas.microsoft.com/office/drawing/2010/main" val="0"/>
                      </a:ext>
                    </a:extLst>
                  </a:blip>
                  <a:srcRect b="38505"/>
                  <a:stretch/>
                </pic:blipFill>
                <pic:spPr bwMode="auto">
                  <a:xfrm>
                    <a:off x="0" y="0"/>
                    <a:ext cx="2227580" cy="151765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Pr>
        <w:noProof/>
        <w:lang w:eastAsia="fr-FR"/>
      </w:rPr>
      <w:drawing>
        <wp:anchor distT="0" distB="0" distL="114300" distR="114300" simplePos="0" relativeHeight="251658240" behindDoc="1" locked="0" layoutInCell="1" allowOverlap="1" wp14:anchorId="404A2624" wp14:editId="77A5F948">
          <wp:simplePos x="0" y="0"/>
          <wp:positionH relativeFrom="page">
            <wp:align>left</wp:align>
          </wp:positionH>
          <wp:positionV relativeFrom="paragraph">
            <wp:posOffset>-608330</wp:posOffset>
          </wp:positionV>
          <wp:extent cx="2227580" cy="1517650"/>
          <wp:effectExtent l="0" t="0" r="1270" b="6350"/>
          <wp:wrapNone/>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rf_Entête copie_Entête copie.jpg"/>
                  <pic:cNvPicPr/>
                </pic:nvPicPr>
                <pic:blipFill rotWithShape="1">
                  <a:blip r:embed="rId2" cstate="print">
                    <a:extLst>
                      <a:ext uri="{28A0092B-C50C-407E-A947-70E740481C1C}">
                        <a14:useLocalDpi xmlns:a14="http://schemas.microsoft.com/office/drawing/2010/main" val="0"/>
                      </a:ext>
                    </a:extLst>
                  </a:blip>
                  <a:srcRect b="38490"/>
                  <a:stretch/>
                </pic:blipFill>
                <pic:spPr bwMode="auto">
                  <a:xfrm>
                    <a:off x="0" y="0"/>
                    <a:ext cx="2227580" cy="151765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702C88E"/>
    <w:multiLevelType w:val="hybridMultilevel"/>
    <w:tmpl w:val="39ED4C9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A1733CF"/>
    <w:multiLevelType w:val="hybridMultilevel"/>
    <w:tmpl w:val="8E9C6D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6475F47"/>
    <w:multiLevelType w:val="hybridMultilevel"/>
    <w:tmpl w:val="73C0EAC8"/>
    <w:lvl w:ilvl="0" w:tplc="040C0005">
      <w:start w:val="1"/>
      <w:numFmt w:val="bullet"/>
      <w:lvlText w:val=""/>
      <w:lvlJc w:val="left"/>
      <w:pPr>
        <w:ind w:left="720" w:hanging="360"/>
      </w:pPr>
      <w:rPr>
        <w:rFonts w:ascii="Wingdings" w:hAnsi="Wingdings" w:hint="default"/>
      </w:rPr>
    </w:lvl>
    <w:lvl w:ilvl="1" w:tplc="B7F255A6">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45C110C"/>
    <w:multiLevelType w:val="hybridMultilevel"/>
    <w:tmpl w:val="56BCEAB0"/>
    <w:lvl w:ilvl="0" w:tplc="040C0005">
      <w:start w:val="1"/>
      <w:numFmt w:val="bullet"/>
      <w:lvlText w:val=""/>
      <w:lvlJc w:val="left"/>
      <w:pPr>
        <w:ind w:left="720" w:hanging="360"/>
      </w:pPr>
      <w:rPr>
        <w:rFonts w:ascii="Wingdings" w:hAnsi="Wingdings" w:hint="default"/>
      </w:rPr>
    </w:lvl>
    <w:lvl w:ilvl="1" w:tplc="B7F255A6">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02B1730"/>
    <w:multiLevelType w:val="hybridMultilevel"/>
    <w:tmpl w:val="BD84E756"/>
    <w:lvl w:ilvl="0" w:tplc="D24A1D9E">
      <w:start w:val="4"/>
      <w:numFmt w:val="bullet"/>
      <w:lvlText w:val="-"/>
      <w:lvlJc w:val="left"/>
      <w:pPr>
        <w:ind w:left="720" w:hanging="360"/>
      </w:pPr>
      <w:rPr>
        <w:rFonts w:ascii="Helvetica" w:eastAsia="Times New Roman" w:hAnsi="Helvetica" w:cs="Helvetic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28D16BF"/>
    <w:multiLevelType w:val="hybridMultilevel"/>
    <w:tmpl w:val="61429A66"/>
    <w:lvl w:ilvl="0" w:tplc="69B0ED9E">
      <w:start w:val="5"/>
      <w:numFmt w:val="bullet"/>
      <w:lvlText w:val="-"/>
      <w:lvlJc w:val="left"/>
      <w:pPr>
        <w:tabs>
          <w:tab w:val="num" w:pos="1080"/>
        </w:tabs>
        <w:ind w:left="1080" w:hanging="360"/>
      </w:pPr>
      <w:rPr>
        <w:rFonts w:ascii="Times New Roman" w:eastAsia="Times New Roman" w:hAnsi="Times New Roman" w:cs="Times New Roman" w:hint="default"/>
      </w:rPr>
    </w:lvl>
    <w:lvl w:ilvl="1" w:tplc="040C0003">
      <w:start w:val="1"/>
      <w:numFmt w:val="bullet"/>
      <w:lvlText w:val="o"/>
      <w:lvlJc w:val="left"/>
      <w:pPr>
        <w:tabs>
          <w:tab w:val="num" w:pos="1800"/>
        </w:tabs>
        <w:ind w:left="1800" w:hanging="360"/>
      </w:pPr>
      <w:rPr>
        <w:rFonts w:ascii="Courier New" w:hAnsi="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421214F"/>
    <w:multiLevelType w:val="hybridMultilevel"/>
    <w:tmpl w:val="A734F89C"/>
    <w:lvl w:ilvl="0" w:tplc="A9F82BF4">
      <w:start w:val="61"/>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89F5DDB"/>
    <w:multiLevelType w:val="hybridMultilevel"/>
    <w:tmpl w:val="B7525B20"/>
    <w:lvl w:ilvl="0" w:tplc="B7F255A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99A1527"/>
    <w:multiLevelType w:val="hybridMultilevel"/>
    <w:tmpl w:val="3C4CA630"/>
    <w:lvl w:ilvl="0" w:tplc="8FE4C000">
      <w:start w:val="1"/>
      <w:numFmt w:val="decimal"/>
      <w:lvlText w:val="(%1)"/>
      <w:lvlJc w:val="left"/>
      <w:pPr>
        <w:ind w:left="420" w:hanging="36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9" w15:restartNumberingAfterBreak="0">
    <w:nsid w:val="3DAA616A"/>
    <w:multiLevelType w:val="hybridMultilevel"/>
    <w:tmpl w:val="B49070A4"/>
    <w:lvl w:ilvl="0" w:tplc="8C7E3CE8">
      <w:start w:val="1"/>
      <w:numFmt w:val="bullet"/>
      <w:lvlText w:val=""/>
      <w:lvlJc w:val="left"/>
      <w:pPr>
        <w:tabs>
          <w:tab w:val="num" w:pos="720"/>
        </w:tabs>
        <w:ind w:left="720" w:hanging="360"/>
      </w:pPr>
      <w:rPr>
        <w:rFonts w:ascii="Symbol" w:hAnsi="Symbol" w:hint="default"/>
      </w:rPr>
    </w:lvl>
    <w:lvl w:ilvl="1" w:tplc="040C0003">
      <w:start w:val="11"/>
      <w:numFmt w:val="bullet"/>
      <w:lvlText w:val="-"/>
      <w:lvlJc w:val="left"/>
      <w:pPr>
        <w:tabs>
          <w:tab w:val="num" w:pos="1440"/>
        </w:tabs>
        <w:ind w:left="1440" w:hanging="360"/>
      </w:pPr>
      <w:rPr>
        <w:rFonts w:ascii="Times New Roman" w:eastAsia="Times New Roman" w:hAnsi="Times New Roman" w:hint="default"/>
      </w:rPr>
    </w:lvl>
    <w:lvl w:ilvl="2" w:tplc="9D86BE50" w:tentative="1">
      <w:start w:val="1"/>
      <w:numFmt w:val="bullet"/>
      <w:lvlText w:val=""/>
      <w:lvlJc w:val="left"/>
      <w:pPr>
        <w:tabs>
          <w:tab w:val="num" w:pos="2160"/>
        </w:tabs>
        <w:ind w:left="2160" w:hanging="360"/>
      </w:pPr>
      <w:rPr>
        <w:rFonts w:ascii="Wingdings" w:hAnsi="Wingdings" w:hint="default"/>
      </w:rPr>
    </w:lvl>
    <w:lvl w:ilvl="3" w:tplc="7BE8F16E" w:tentative="1">
      <w:start w:val="1"/>
      <w:numFmt w:val="bullet"/>
      <w:lvlText w:val=""/>
      <w:lvlJc w:val="left"/>
      <w:pPr>
        <w:tabs>
          <w:tab w:val="num" w:pos="2880"/>
        </w:tabs>
        <w:ind w:left="2880" w:hanging="360"/>
      </w:pPr>
      <w:rPr>
        <w:rFonts w:ascii="Symbol" w:hAnsi="Symbol" w:hint="default"/>
      </w:rPr>
    </w:lvl>
    <w:lvl w:ilvl="4" w:tplc="D3D07320" w:tentative="1">
      <w:start w:val="1"/>
      <w:numFmt w:val="bullet"/>
      <w:lvlText w:val="o"/>
      <w:lvlJc w:val="left"/>
      <w:pPr>
        <w:tabs>
          <w:tab w:val="num" w:pos="3600"/>
        </w:tabs>
        <w:ind w:left="3600" w:hanging="360"/>
      </w:pPr>
      <w:rPr>
        <w:rFonts w:ascii="Courier New" w:hAnsi="Courier New" w:cs="Courier New" w:hint="default"/>
      </w:rPr>
    </w:lvl>
    <w:lvl w:ilvl="5" w:tplc="20582CB6" w:tentative="1">
      <w:start w:val="1"/>
      <w:numFmt w:val="bullet"/>
      <w:lvlText w:val=""/>
      <w:lvlJc w:val="left"/>
      <w:pPr>
        <w:tabs>
          <w:tab w:val="num" w:pos="4320"/>
        </w:tabs>
        <w:ind w:left="4320" w:hanging="360"/>
      </w:pPr>
      <w:rPr>
        <w:rFonts w:ascii="Wingdings" w:hAnsi="Wingdings" w:hint="default"/>
      </w:rPr>
    </w:lvl>
    <w:lvl w:ilvl="6" w:tplc="919EDEA4" w:tentative="1">
      <w:start w:val="1"/>
      <w:numFmt w:val="bullet"/>
      <w:lvlText w:val=""/>
      <w:lvlJc w:val="left"/>
      <w:pPr>
        <w:tabs>
          <w:tab w:val="num" w:pos="5040"/>
        </w:tabs>
        <w:ind w:left="5040" w:hanging="360"/>
      </w:pPr>
      <w:rPr>
        <w:rFonts w:ascii="Symbol" w:hAnsi="Symbol" w:hint="default"/>
      </w:rPr>
    </w:lvl>
    <w:lvl w:ilvl="7" w:tplc="BDDE6C88" w:tentative="1">
      <w:start w:val="1"/>
      <w:numFmt w:val="bullet"/>
      <w:lvlText w:val="o"/>
      <w:lvlJc w:val="left"/>
      <w:pPr>
        <w:tabs>
          <w:tab w:val="num" w:pos="5760"/>
        </w:tabs>
        <w:ind w:left="5760" w:hanging="360"/>
      </w:pPr>
      <w:rPr>
        <w:rFonts w:ascii="Courier New" w:hAnsi="Courier New" w:cs="Courier New" w:hint="default"/>
      </w:rPr>
    </w:lvl>
    <w:lvl w:ilvl="8" w:tplc="3A4E3FA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CC6958"/>
    <w:multiLevelType w:val="hybridMultilevel"/>
    <w:tmpl w:val="B06A5158"/>
    <w:lvl w:ilvl="0" w:tplc="8C7E3CE8">
      <w:start w:val="1"/>
      <w:numFmt w:val="bullet"/>
      <w:lvlText w:val=""/>
      <w:lvlJc w:val="left"/>
      <w:pPr>
        <w:tabs>
          <w:tab w:val="num" w:pos="720"/>
        </w:tabs>
        <w:ind w:left="720" w:hanging="360"/>
      </w:pPr>
      <w:rPr>
        <w:rFonts w:ascii="Symbol" w:hAnsi="Symbol" w:hint="default"/>
      </w:rPr>
    </w:lvl>
    <w:lvl w:ilvl="1" w:tplc="FC76E744">
      <w:start w:val="1"/>
      <w:numFmt w:val="bullet"/>
      <w:lvlText w:val="o"/>
      <w:lvlJc w:val="left"/>
      <w:pPr>
        <w:tabs>
          <w:tab w:val="num" w:pos="1440"/>
        </w:tabs>
        <w:ind w:left="1440" w:hanging="360"/>
      </w:pPr>
      <w:rPr>
        <w:rFonts w:ascii="Courier New" w:hAnsi="Courier New" w:cs="Courier New" w:hint="default"/>
      </w:rPr>
    </w:lvl>
    <w:lvl w:ilvl="2" w:tplc="9D86BE50" w:tentative="1">
      <w:start w:val="1"/>
      <w:numFmt w:val="bullet"/>
      <w:lvlText w:val=""/>
      <w:lvlJc w:val="left"/>
      <w:pPr>
        <w:tabs>
          <w:tab w:val="num" w:pos="2160"/>
        </w:tabs>
        <w:ind w:left="2160" w:hanging="360"/>
      </w:pPr>
      <w:rPr>
        <w:rFonts w:ascii="Wingdings" w:hAnsi="Wingdings" w:hint="default"/>
      </w:rPr>
    </w:lvl>
    <w:lvl w:ilvl="3" w:tplc="7BE8F16E" w:tentative="1">
      <w:start w:val="1"/>
      <w:numFmt w:val="bullet"/>
      <w:lvlText w:val=""/>
      <w:lvlJc w:val="left"/>
      <w:pPr>
        <w:tabs>
          <w:tab w:val="num" w:pos="2880"/>
        </w:tabs>
        <w:ind w:left="2880" w:hanging="360"/>
      </w:pPr>
      <w:rPr>
        <w:rFonts w:ascii="Symbol" w:hAnsi="Symbol" w:hint="default"/>
      </w:rPr>
    </w:lvl>
    <w:lvl w:ilvl="4" w:tplc="D3D07320" w:tentative="1">
      <w:start w:val="1"/>
      <w:numFmt w:val="bullet"/>
      <w:lvlText w:val="o"/>
      <w:lvlJc w:val="left"/>
      <w:pPr>
        <w:tabs>
          <w:tab w:val="num" w:pos="3600"/>
        </w:tabs>
        <w:ind w:left="3600" w:hanging="360"/>
      </w:pPr>
      <w:rPr>
        <w:rFonts w:ascii="Courier New" w:hAnsi="Courier New" w:cs="Courier New" w:hint="default"/>
      </w:rPr>
    </w:lvl>
    <w:lvl w:ilvl="5" w:tplc="20582CB6" w:tentative="1">
      <w:start w:val="1"/>
      <w:numFmt w:val="bullet"/>
      <w:lvlText w:val=""/>
      <w:lvlJc w:val="left"/>
      <w:pPr>
        <w:tabs>
          <w:tab w:val="num" w:pos="4320"/>
        </w:tabs>
        <w:ind w:left="4320" w:hanging="360"/>
      </w:pPr>
      <w:rPr>
        <w:rFonts w:ascii="Wingdings" w:hAnsi="Wingdings" w:hint="default"/>
      </w:rPr>
    </w:lvl>
    <w:lvl w:ilvl="6" w:tplc="919EDEA4" w:tentative="1">
      <w:start w:val="1"/>
      <w:numFmt w:val="bullet"/>
      <w:lvlText w:val=""/>
      <w:lvlJc w:val="left"/>
      <w:pPr>
        <w:tabs>
          <w:tab w:val="num" w:pos="5040"/>
        </w:tabs>
        <w:ind w:left="5040" w:hanging="360"/>
      </w:pPr>
      <w:rPr>
        <w:rFonts w:ascii="Symbol" w:hAnsi="Symbol" w:hint="default"/>
      </w:rPr>
    </w:lvl>
    <w:lvl w:ilvl="7" w:tplc="BDDE6C88" w:tentative="1">
      <w:start w:val="1"/>
      <w:numFmt w:val="bullet"/>
      <w:lvlText w:val="o"/>
      <w:lvlJc w:val="left"/>
      <w:pPr>
        <w:tabs>
          <w:tab w:val="num" w:pos="5760"/>
        </w:tabs>
        <w:ind w:left="5760" w:hanging="360"/>
      </w:pPr>
      <w:rPr>
        <w:rFonts w:ascii="Courier New" w:hAnsi="Courier New" w:cs="Courier New" w:hint="default"/>
      </w:rPr>
    </w:lvl>
    <w:lvl w:ilvl="8" w:tplc="3A4E3FA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9640BC4"/>
    <w:multiLevelType w:val="hybridMultilevel"/>
    <w:tmpl w:val="D6B43574"/>
    <w:lvl w:ilvl="0" w:tplc="040C0003">
      <w:start w:val="61"/>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BBE4A25"/>
    <w:multiLevelType w:val="hybridMultilevel"/>
    <w:tmpl w:val="8976D9B8"/>
    <w:lvl w:ilvl="0" w:tplc="B5B219E4">
      <w:start w:val="95"/>
      <w:numFmt w:val="bullet"/>
      <w:lvlText w:val="-"/>
      <w:lvlJc w:val="left"/>
      <w:pPr>
        <w:tabs>
          <w:tab w:val="num" w:pos="360"/>
        </w:tabs>
        <w:ind w:left="360" w:hanging="360"/>
      </w:pPr>
      <w:rPr>
        <w:rFonts w:ascii="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516681"/>
    <w:multiLevelType w:val="hybridMultilevel"/>
    <w:tmpl w:val="4482A9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70625FB"/>
    <w:multiLevelType w:val="hybridMultilevel"/>
    <w:tmpl w:val="B5120BD6"/>
    <w:lvl w:ilvl="0" w:tplc="040C0005">
      <w:start w:val="1"/>
      <w:numFmt w:val="bullet"/>
      <w:lvlText w:val=""/>
      <w:lvlJc w:val="left"/>
      <w:pPr>
        <w:tabs>
          <w:tab w:val="num" w:pos="1080"/>
        </w:tabs>
        <w:ind w:left="1080" w:hanging="360"/>
      </w:pPr>
      <w:rPr>
        <w:rFonts w:ascii="Wingdings" w:hAnsi="Wingdings"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6D813847"/>
    <w:multiLevelType w:val="hybridMultilevel"/>
    <w:tmpl w:val="913898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D6F610D"/>
    <w:multiLevelType w:val="multilevel"/>
    <w:tmpl w:val="0378592A"/>
    <w:styleLink w:val="List1"/>
    <w:lvl w:ilvl="0">
      <w:numFmt w:val="bullet"/>
      <w:lvlText w:val=""/>
      <w:lvlJc w:val="left"/>
      <w:pPr>
        <w:ind w:left="283" w:hanging="283"/>
      </w:pPr>
      <w:rPr>
        <w:rFonts w:ascii="Wingdings 2" w:eastAsia="OpenSymbol" w:hAnsi="Wingdings 2" w:cs="OpenSymbol"/>
      </w:rPr>
    </w:lvl>
    <w:lvl w:ilvl="1">
      <w:numFmt w:val="bullet"/>
      <w:lvlText w:val="–"/>
      <w:lvlJc w:val="left"/>
      <w:pPr>
        <w:ind w:left="567" w:hanging="284"/>
      </w:pPr>
      <w:rPr>
        <w:rFonts w:ascii="Arial" w:eastAsia="OpenSymbol" w:hAnsi="Arial" w:cs="OpenSymbol"/>
      </w:rPr>
    </w:lvl>
    <w:lvl w:ilvl="2">
      <w:numFmt w:val="bullet"/>
      <w:lvlText w:val=""/>
      <w:lvlJc w:val="left"/>
      <w:pPr>
        <w:ind w:left="850" w:hanging="283"/>
      </w:pPr>
      <w:rPr>
        <w:rFonts w:ascii="Wingdings 3" w:eastAsia="OpenSymbol" w:hAnsi="Wingdings 3" w:cs="OpenSymbol"/>
      </w:rPr>
    </w:lvl>
    <w:lvl w:ilvl="3">
      <w:numFmt w:val="bullet"/>
      <w:lvlText w:val="▫"/>
      <w:lvlJc w:val="left"/>
      <w:pPr>
        <w:ind w:left="1134" w:hanging="284"/>
      </w:pPr>
      <w:rPr>
        <w:rFonts w:ascii="Arial" w:eastAsia="OpenSymbol" w:hAnsi="Arial" w:cs="OpenSymbol"/>
      </w:rPr>
    </w:lvl>
    <w:lvl w:ilvl="4">
      <w:numFmt w:val="bullet"/>
      <w:lvlText w:val="▪"/>
      <w:lvlJc w:val="left"/>
      <w:pPr>
        <w:ind w:left="1134" w:hanging="227"/>
      </w:pPr>
      <w:rPr>
        <w:rFonts w:ascii="Segoe UI" w:eastAsia="OpenSymbol" w:hAnsi="Segoe UI" w:cs="OpenSymbol"/>
      </w:rPr>
    </w:lvl>
    <w:lvl w:ilvl="5">
      <w:numFmt w:val="bullet"/>
      <w:lvlText w:val="▪"/>
      <w:lvlJc w:val="left"/>
      <w:pPr>
        <w:ind w:left="1361" w:hanging="227"/>
      </w:pPr>
      <w:rPr>
        <w:rFonts w:ascii="Segoe UI" w:eastAsia="OpenSymbol" w:hAnsi="Segoe UI" w:cs="OpenSymbol"/>
      </w:rPr>
    </w:lvl>
    <w:lvl w:ilvl="6">
      <w:numFmt w:val="bullet"/>
      <w:lvlText w:val="▪"/>
      <w:lvlJc w:val="left"/>
      <w:pPr>
        <w:ind w:left="1587" w:hanging="227"/>
      </w:pPr>
      <w:rPr>
        <w:rFonts w:ascii="Segoe UI" w:eastAsia="OpenSymbol" w:hAnsi="Segoe UI" w:cs="OpenSymbol"/>
      </w:rPr>
    </w:lvl>
    <w:lvl w:ilvl="7">
      <w:numFmt w:val="bullet"/>
      <w:lvlText w:val="▪"/>
      <w:lvlJc w:val="left"/>
      <w:pPr>
        <w:ind w:left="1814" w:hanging="227"/>
      </w:pPr>
      <w:rPr>
        <w:rFonts w:ascii="Segoe UI" w:eastAsia="OpenSymbol" w:hAnsi="Segoe UI" w:cs="OpenSymbol"/>
      </w:rPr>
    </w:lvl>
    <w:lvl w:ilvl="8">
      <w:numFmt w:val="bullet"/>
      <w:lvlText w:val="▪"/>
      <w:lvlJc w:val="left"/>
      <w:pPr>
        <w:ind w:left="2041" w:hanging="227"/>
      </w:pPr>
      <w:rPr>
        <w:rFonts w:ascii="Segoe UI" w:eastAsia="OpenSymbol" w:hAnsi="Segoe UI" w:cs="OpenSymbol"/>
      </w:rPr>
    </w:lvl>
  </w:abstractNum>
  <w:num w:numId="1" w16cid:durableId="972636706">
    <w:abstractNumId w:val="5"/>
  </w:num>
  <w:num w:numId="2" w16cid:durableId="1241525391">
    <w:abstractNumId w:val="15"/>
  </w:num>
  <w:num w:numId="3" w16cid:durableId="291980711">
    <w:abstractNumId w:val="8"/>
  </w:num>
  <w:num w:numId="4" w16cid:durableId="2145846165">
    <w:abstractNumId w:val="16"/>
  </w:num>
  <w:num w:numId="5" w16cid:durableId="196623902">
    <w:abstractNumId w:val="14"/>
  </w:num>
  <w:num w:numId="6" w16cid:durableId="149367432">
    <w:abstractNumId w:val="2"/>
  </w:num>
  <w:num w:numId="7" w16cid:durableId="1794250233">
    <w:abstractNumId w:val="12"/>
  </w:num>
  <w:num w:numId="8" w16cid:durableId="1067336401">
    <w:abstractNumId w:val="10"/>
  </w:num>
  <w:num w:numId="9" w16cid:durableId="430509015">
    <w:abstractNumId w:val="9"/>
  </w:num>
  <w:num w:numId="10" w16cid:durableId="2145467370">
    <w:abstractNumId w:val="13"/>
  </w:num>
  <w:num w:numId="11" w16cid:durableId="321743723">
    <w:abstractNumId w:val="1"/>
  </w:num>
  <w:num w:numId="12" w16cid:durableId="856045010">
    <w:abstractNumId w:val="11"/>
  </w:num>
  <w:num w:numId="13" w16cid:durableId="375280502">
    <w:abstractNumId w:val="6"/>
  </w:num>
  <w:num w:numId="14" w16cid:durableId="716247969">
    <w:abstractNumId w:val="4"/>
  </w:num>
  <w:num w:numId="15" w16cid:durableId="1297300049">
    <w:abstractNumId w:val="0"/>
  </w:num>
  <w:num w:numId="16" w16cid:durableId="1821731686">
    <w:abstractNumId w:val="3"/>
  </w:num>
  <w:num w:numId="17" w16cid:durableId="74379595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4F89"/>
    <w:rsid w:val="00091BB3"/>
    <w:rsid w:val="000A30BD"/>
    <w:rsid w:val="000F5C7E"/>
    <w:rsid w:val="00117455"/>
    <w:rsid w:val="00123A9D"/>
    <w:rsid w:val="00136642"/>
    <w:rsid w:val="00137117"/>
    <w:rsid w:val="00152959"/>
    <w:rsid w:val="00152AE6"/>
    <w:rsid w:val="001677EC"/>
    <w:rsid w:val="001949F3"/>
    <w:rsid w:val="001C0A2D"/>
    <w:rsid w:val="001C5F68"/>
    <w:rsid w:val="001D7C16"/>
    <w:rsid w:val="001E1C4D"/>
    <w:rsid w:val="0021059C"/>
    <w:rsid w:val="0022163B"/>
    <w:rsid w:val="00226874"/>
    <w:rsid w:val="0024718D"/>
    <w:rsid w:val="0029269E"/>
    <w:rsid w:val="002B5C24"/>
    <w:rsid w:val="002E2433"/>
    <w:rsid w:val="0030081B"/>
    <w:rsid w:val="00311B57"/>
    <w:rsid w:val="003250BF"/>
    <w:rsid w:val="00326BB4"/>
    <w:rsid w:val="00342ED6"/>
    <w:rsid w:val="00344F89"/>
    <w:rsid w:val="00376466"/>
    <w:rsid w:val="0039265B"/>
    <w:rsid w:val="003B73D7"/>
    <w:rsid w:val="003C01EB"/>
    <w:rsid w:val="003C38A8"/>
    <w:rsid w:val="003C655E"/>
    <w:rsid w:val="003E0CE4"/>
    <w:rsid w:val="00421BCE"/>
    <w:rsid w:val="00423AB0"/>
    <w:rsid w:val="00464BBA"/>
    <w:rsid w:val="00480C06"/>
    <w:rsid w:val="004B230C"/>
    <w:rsid w:val="004B2FAE"/>
    <w:rsid w:val="004D5BA7"/>
    <w:rsid w:val="004E011F"/>
    <w:rsid w:val="004E1A70"/>
    <w:rsid w:val="004E3D2B"/>
    <w:rsid w:val="004E4D9B"/>
    <w:rsid w:val="00505974"/>
    <w:rsid w:val="005211B1"/>
    <w:rsid w:val="005676E7"/>
    <w:rsid w:val="005B446D"/>
    <w:rsid w:val="005E32B3"/>
    <w:rsid w:val="005E63DD"/>
    <w:rsid w:val="005F5C66"/>
    <w:rsid w:val="00646C6A"/>
    <w:rsid w:val="006471CE"/>
    <w:rsid w:val="006539E5"/>
    <w:rsid w:val="00657049"/>
    <w:rsid w:val="006970DB"/>
    <w:rsid w:val="006A5400"/>
    <w:rsid w:val="006B19CF"/>
    <w:rsid w:val="006B7B56"/>
    <w:rsid w:val="006D1AD2"/>
    <w:rsid w:val="0079449D"/>
    <w:rsid w:val="007A7D06"/>
    <w:rsid w:val="007B3FD2"/>
    <w:rsid w:val="007C41AE"/>
    <w:rsid w:val="00801806"/>
    <w:rsid w:val="00830D71"/>
    <w:rsid w:val="00835227"/>
    <w:rsid w:val="00874624"/>
    <w:rsid w:val="008877AA"/>
    <w:rsid w:val="008A039C"/>
    <w:rsid w:val="008B100A"/>
    <w:rsid w:val="008D7788"/>
    <w:rsid w:val="008E7518"/>
    <w:rsid w:val="008F6862"/>
    <w:rsid w:val="008F71F5"/>
    <w:rsid w:val="00901154"/>
    <w:rsid w:val="00970110"/>
    <w:rsid w:val="009B344D"/>
    <w:rsid w:val="009D4AB0"/>
    <w:rsid w:val="009F3308"/>
    <w:rsid w:val="00A03608"/>
    <w:rsid w:val="00A269BF"/>
    <w:rsid w:val="00A50F02"/>
    <w:rsid w:val="00A51A9B"/>
    <w:rsid w:val="00A658C3"/>
    <w:rsid w:val="00A870BF"/>
    <w:rsid w:val="00AB20E4"/>
    <w:rsid w:val="00AB685F"/>
    <w:rsid w:val="00AF286C"/>
    <w:rsid w:val="00B04D16"/>
    <w:rsid w:val="00B62CE2"/>
    <w:rsid w:val="00B673AC"/>
    <w:rsid w:val="00B775D3"/>
    <w:rsid w:val="00BD7767"/>
    <w:rsid w:val="00C10DFC"/>
    <w:rsid w:val="00C51604"/>
    <w:rsid w:val="00C51F45"/>
    <w:rsid w:val="00C835BD"/>
    <w:rsid w:val="00CA1FF3"/>
    <w:rsid w:val="00D667C2"/>
    <w:rsid w:val="00D67297"/>
    <w:rsid w:val="00DB75BA"/>
    <w:rsid w:val="00DD2F55"/>
    <w:rsid w:val="00E10637"/>
    <w:rsid w:val="00E21C92"/>
    <w:rsid w:val="00E22EEA"/>
    <w:rsid w:val="00E40504"/>
    <w:rsid w:val="00E46496"/>
    <w:rsid w:val="00E5524A"/>
    <w:rsid w:val="00E616E5"/>
    <w:rsid w:val="00E776F2"/>
    <w:rsid w:val="00E91981"/>
    <w:rsid w:val="00EB0E52"/>
    <w:rsid w:val="00EB5915"/>
    <w:rsid w:val="00ED027C"/>
    <w:rsid w:val="00FA080D"/>
    <w:rsid w:val="00FF706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0EB056"/>
  <w15:chartTrackingRefBased/>
  <w15:docId w15:val="{830F3C11-890F-4393-A504-3C77D847F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7069"/>
    <w:pPr>
      <w:spacing w:after="0" w:line="264" w:lineRule="auto"/>
    </w:pPr>
  </w:style>
  <w:style w:type="paragraph" w:styleId="Titre1">
    <w:name w:val="heading 1"/>
    <w:basedOn w:val="Normal"/>
    <w:next w:val="Normal"/>
    <w:link w:val="Titre1Car"/>
    <w:uiPriority w:val="9"/>
    <w:qFormat/>
    <w:rsid w:val="00FF7069"/>
    <w:pPr>
      <w:spacing w:after="100" w:afterAutospacing="1"/>
      <w:outlineLvl w:val="0"/>
    </w:pPr>
    <w:rPr>
      <w:b/>
      <w:bCs/>
      <w:caps/>
      <w:color w:val="000000" w:themeColor="text1"/>
      <w:sz w:val="28"/>
    </w:rPr>
  </w:style>
  <w:style w:type="paragraph" w:styleId="Titre2">
    <w:name w:val="heading 2"/>
    <w:basedOn w:val="Titre1"/>
    <w:next w:val="Normal"/>
    <w:link w:val="Titre2Car"/>
    <w:uiPriority w:val="9"/>
    <w:unhideWhenUsed/>
    <w:qFormat/>
    <w:rsid w:val="00342ED6"/>
    <w:pPr>
      <w:outlineLvl w:val="1"/>
    </w:pPr>
    <w:rPr>
      <w:sz w:val="24"/>
      <w:szCs w:val="24"/>
    </w:rPr>
  </w:style>
  <w:style w:type="paragraph" w:styleId="Titre3">
    <w:name w:val="heading 3"/>
    <w:basedOn w:val="Normal"/>
    <w:next w:val="Normal"/>
    <w:link w:val="Titre3Car"/>
    <w:uiPriority w:val="9"/>
    <w:unhideWhenUsed/>
    <w:qFormat/>
    <w:rsid w:val="005211B1"/>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semiHidden/>
    <w:unhideWhenUsed/>
    <w:qFormat/>
    <w:rsid w:val="005F5C66"/>
    <w:pPr>
      <w:pBdr>
        <w:left w:val="single" w:sz="4" w:space="2" w:color="C0504D"/>
        <w:bottom w:val="single" w:sz="4" w:space="2" w:color="C0504D"/>
      </w:pBdr>
      <w:spacing w:before="200" w:after="100" w:line="240" w:lineRule="auto"/>
      <w:ind w:left="86"/>
      <w:contextualSpacing/>
      <w:outlineLvl w:val="3"/>
    </w:pPr>
    <w:rPr>
      <w:rFonts w:ascii="Cambria" w:eastAsia="Times New Roman" w:hAnsi="Cambria"/>
      <w:b/>
      <w:bCs/>
      <w:iCs/>
      <w:color w:val="943634"/>
      <w:sz w:val="20"/>
      <w:szCs w:val="20"/>
      <w:lang w:eastAsia="fr-FR"/>
    </w:rPr>
  </w:style>
  <w:style w:type="paragraph" w:styleId="Titre5">
    <w:name w:val="heading 5"/>
    <w:basedOn w:val="Normal"/>
    <w:next w:val="Normal"/>
    <w:link w:val="Titre5Car"/>
    <w:uiPriority w:val="9"/>
    <w:semiHidden/>
    <w:unhideWhenUsed/>
    <w:qFormat/>
    <w:rsid w:val="005F5C66"/>
    <w:pPr>
      <w:pBdr>
        <w:left w:val="dotted" w:sz="4" w:space="2" w:color="C0504D"/>
        <w:bottom w:val="dotted" w:sz="4" w:space="2" w:color="C0504D"/>
      </w:pBdr>
      <w:spacing w:before="200" w:after="100" w:line="240" w:lineRule="auto"/>
      <w:ind w:left="86"/>
      <w:contextualSpacing/>
      <w:outlineLvl w:val="4"/>
    </w:pPr>
    <w:rPr>
      <w:rFonts w:ascii="Cambria" w:eastAsia="Times New Roman" w:hAnsi="Cambria"/>
      <w:b/>
      <w:bCs/>
      <w:iCs/>
      <w:color w:val="943634"/>
      <w:sz w:val="20"/>
      <w:szCs w:val="20"/>
      <w:lang w:eastAsia="fr-FR"/>
    </w:rPr>
  </w:style>
  <w:style w:type="paragraph" w:styleId="Titre6">
    <w:name w:val="heading 6"/>
    <w:basedOn w:val="Normal"/>
    <w:next w:val="Normal"/>
    <w:link w:val="Titre6Car"/>
    <w:uiPriority w:val="9"/>
    <w:semiHidden/>
    <w:unhideWhenUsed/>
    <w:qFormat/>
    <w:rsid w:val="005F5C66"/>
    <w:pPr>
      <w:pBdr>
        <w:bottom w:val="single" w:sz="4" w:space="2" w:color="E5B8B7"/>
      </w:pBdr>
      <w:spacing w:before="200" w:after="100" w:line="240" w:lineRule="auto"/>
      <w:contextualSpacing/>
      <w:outlineLvl w:val="5"/>
    </w:pPr>
    <w:rPr>
      <w:rFonts w:ascii="Cambria" w:eastAsia="Times New Roman" w:hAnsi="Cambria"/>
      <w:iCs/>
      <w:color w:val="943634"/>
      <w:sz w:val="20"/>
      <w:szCs w:val="20"/>
      <w:lang w:eastAsia="fr-FR"/>
    </w:rPr>
  </w:style>
  <w:style w:type="paragraph" w:styleId="Titre7">
    <w:name w:val="heading 7"/>
    <w:basedOn w:val="Normal"/>
    <w:next w:val="Normal"/>
    <w:link w:val="Titre7Car"/>
    <w:uiPriority w:val="9"/>
    <w:semiHidden/>
    <w:unhideWhenUsed/>
    <w:qFormat/>
    <w:rsid w:val="005F5C66"/>
    <w:pPr>
      <w:pBdr>
        <w:bottom w:val="dotted" w:sz="4" w:space="2" w:color="D99594"/>
      </w:pBdr>
      <w:spacing w:before="200" w:after="100" w:line="240" w:lineRule="auto"/>
      <w:contextualSpacing/>
      <w:outlineLvl w:val="6"/>
    </w:pPr>
    <w:rPr>
      <w:rFonts w:ascii="Cambria" w:eastAsia="Times New Roman" w:hAnsi="Cambria"/>
      <w:iCs/>
      <w:color w:val="943634"/>
      <w:sz w:val="20"/>
      <w:szCs w:val="20"/>
      <w:lang w:eastAsia="fr-FR"/>
    </w:rPr>
  </w:style>
  <w:style w:type="paragraph" w:styleId="Titre8">
    <w:name w:val="heading 8"/>
    <w:basedOn w:val="Normal"/>
    <w:next w:val="Normal"/>
    <w:link w:val="Titre8Car"/>
    <w:uiPriority w:val="9"/>
    <w:semiHidden/>
    <w:unhideWhenUsed/>
    <w:qFormat/>
    <w:rsid w:val="005F5C66"/>
    <w:pPr>
      <w:spacing w:before="200" w:after="100" w:line="240" w:lineRule="auto"/>
      <w:contextualSpacing/>
      <w:outlineLvl w:val="7"/>
    </w:pPr>
    <w:rPr>
      <w:rFonts w:ascii="Cambria" w:eastAsia="Times New Roman" w:hAnsi="Cambria"/>
      <w:iCs/>
      <w:color w:val="C0504D"/>
      <w:sz w:val="20"/>
      <w:szCs w:val="20"/>
      <w:lang w:eastAsia="fr-FR"/>
    </w:rPr>
  </w:style>
  <w:style w:type="paragraph" w:styleId="Titre9">
    <w:name w:val="heading 9"/>
    <w:basedOn w:val="Normal"/>
    <w:next w:val="Normal"/>
    <w:link w:val="Titre9Car"/>
    <w:uiPriority w:val="9"/>
    <w:semiHidden/>
    <w:unhideWhenUsed/>
    <w:qFormat/>
    <w:rsid w:val="005F5C66"/>
    <w:pPr>
      <w:spacing w:before="200" w:after="100" w:line="240" w:lineRule="auto"/>
      <w:contextualSpacing/>
      <w:outlineLvl w:val="8"/>
    </w:pPr>
    <w:rPr>
      <w:rFonts w:ascii="Cambria" w:eastAsia="Times New Roman" w:hAnsi="Cambria"/>
      <w:iCs/>
      <w:color w:val="C0504D"/>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0F5C7E"/>
    <w:pPr>
      <w:tabs>
        <w:tab w:val="center" w:pos="4536"/>
        <w:tab w:val="right" w:pos="9072"/>
      </w:tabs>
    </w:pPr>
  </w:style>
  <w:style w:type="character" w:customStyle="1" w:styleId="En-tteCar">
    <w:name w:val="En-tête Car"/>
    <w:basedOn w:val="Policepardfaut"/>
    <w:link w:val="En-tte"/>
    <w:uiPriority w:val="99"/>
    <w:rsid w:val="000F5C7E"/>
  </w:style>
  <w:style w:type="paragraph" w:styleId="Pieddepage">
    <w:name w:val="footer"/>
    <w:basedOn w:val="Normal"/>
    <w:link w:val="PieddepageCar"/>
    <w:uiPriority w:val="99"/>
    <w:unhideWhenUsed/>
    <w:rsid w:val="001D7C16"/>
    <w:pPr>
      <w:tabs>
        <w:tab w:val="center" w:pos="4536"/>
        <w:tab w:val="right" w:pos="9072"/>
      </w:tabs>
    </w:pPr>
    <w:rPr>
      <w:rFonts w:cstheme="minorBidi"/>
      <w:sz w:val="16"/>
      <w:szCs w:val="16"/>
    </w:rPr>
  </w:style>
  <w:style w:type="character" w:customStyle="1" w:styleId="PieddepageCar">
    <w:name w:val="Pied de page Car"/>
    <w:basedOn w:val="Policepardfaut"/>
    <w:link w:val="Pieddepage"/>
    <w:uiPriority w:val="99"/>
    <w:rsid w:val="001D7C16"/>
    <w:rPr>
      <w:rFonts w:ascii="Marianne" w:hAnsi="Marianne"/>
      <w:sz w:val="16"/>
      <w:szCs w:val="16"/>
    </w:rPr>
  </w:style>
  <w:style w:type="character" w:customStyle="1" w:styleId="Titre1Car">
    <w:name w:val="Titre 1 Car"/>
    <w:basedOn w:val="Policepardfaut"/>
    <w:link w:val="Titre1"/>
    <w:uiPriority w:val="9"/>
    <w:rsid w:val="00FF7069"/>
    <w:rPr>
      <w:b/>
      <w:bCs/>
      <w:caps/>
      <w:color w:val="000000" w:themeColor="text1"/>
      <w:sz w:val="28"/>
    </w:rPr>
  </w:style>
  <w:style w:type="character" w:customStyle="1" w:styleId="Titre2Car">
    <w:name w:val="Titre 2 Car"/>
    <w:basedOn w:val="Policepardfaut"/>
    <w:link w:val="Titre2"/>
    <w:uiPriority w:val="9"/>
    <w:rsid w:val="00342ED6"/>
    <w:rPr>
      <w:rFonts w:ascii="Marianne" w:eastAsia="Times New Roman" w:hAnsi="Marianne" w:cs="Times New Roman"/>
      <w:b/>
      <w:bCs/>
      <w:caps/>
      <w:color w:val="000000" w:themeColor="text1"/>
      <w:sz w:val="24"/>
      <w:szCs w:val="24"/>
      <w:lang w:val="en-US" w:eastAsia="fr-FR"/>
    </w:rPr>
  </w:style>
  <w:style w:type="paragraph" w:styleId="NormalWeb">
    <w:name w:val="Normal (Web)"/>
    <w:basedOn w:val="Normal"/>
    <w:uiPriority w:val="99"/>
    <w:semiHidden/>
    <w:unhideWhenUsed/>
    <w:rsid w:val="000F5C7E"/>
    <w:rPr>
      <w:rFonts w:ascii="Times New Roman" w:hAnsi="Times New Roman"/>
      <w:sz w:val="24"/>
      <w:szCs w:val="24"/>
    </w:rPr>
  </w:style>
  <w:style w:type="paragraph" w:styleId="Textedebulles">
    <w:name w:val="Balloon Text"/>
    <w:basedOn w:val="Normal"/>
    <w:link w:val="TextedebullesCar"/>
    <w:uiPriority w:val="99"/>
    <w:semiHidden/>
    <w:unhideWhenUsed/>
    <w:rsid w:val="001D7C16"/>
    <w:rPr>
      <w:rFonts w:ascii="Segoe UI" w:hAnsi="Segoe UI" w:cs="Segoe UI"/>
      <w:sz w:val="18"/>
      <w:szCs w:val="18"/>
    </w:rPr>
  </w:style>
  <w:style w:type="character" w:customStyle="1" w:styleId="TextedebullesCar">
    <w:name w:val="Texte de bulles Car"/>
    <w:basedOn w:val="Policepardfaut"/>
    <w:link w:val="Textedebulles"/>
    <w:uiPriority w:val="99"/>
    <w:semiHidden/>
    <w:rsid w:val="001D7C16"/>
    <w:rPr>
      <w:rFonts w:ascii="Segoe UI" w:eastAsia="Times New Roman" w:hAnsi="Segoe UI" w:cs="Segoe UI"/>
      <w:sz w:val="18"/>
      <w:szCs w:val="18"/>
      <w:lang w:val="en-US" w:eastAsia="fr-FR"/>
    </w:rPr>
  </w:style>
  <w:style w:type="character" w:customStyle="1" w:styleId="Titre3Car">
    <w:name w:val="Titre 3 Car"/>
    <w:basedOn w:val="Policepardfaut"/>
    <w:link w:val="Titre3"/>
    <w:uiPriority w:val="9"/>
    <w:rsid w:val="005211B1"/>
    <w:rPr>
      <w:rFonts w:asciiTheme="majorHAnsi" w:eastAsiaTheme="majorEastAsia" w:hAnsiTheme="majorHAnsi" w:cstheme="majorBidi"/>
      <w:color w:val="1F4D78" w:themeColor="accent1" w:themeShade="7F"/>
      <w:sz w:val="24"/>
      <w:szCs w:val="24"/>
      <w:lang w:val="en-US" w:eastAsia="fr-FR"/>
    </w:rPr>
  </w:style>
  <w:style w:type="paragraph" w:styleId="Sous-titre">
    <w:name w:val="Subtitle"/>
    <w:basedOn w:val="Normal"/>
    <w:next w:val="Normal"/>
    <w:link w:val="Sous-titreCar"/>
    <w:uiPriority w:val="11"/>
    <w:qFormat/>
    <w:rsid w:val="00FF7069"/>
    <w:pPr>
      <w:spacing w:after="100" w:afterAutospacing="1"/>
    </w:pPr>
  </w:style>
  <w:style w:type="character" w:customStyle="1" w:styleId="Sous-titreCar">
    <w:name w:val="Sous-titre Car"/>
    <w:basedOn w:val="Policepardfaut"/>
    <w:link w:val="Sous-titre"/>
    <w:uiPriority w:val="11"/>
    <w:rsid w:val="00FF7069"/>
  </w:style>
  <w:style w:type="character" w:styleId="Textedelespacerserv">
    <w:name w:val="Placeholder Text"/>
    <w:basedOn w:val="Policepardfaut"/>
    <w:uiPriority w:val="99"/>
    <w:semiHidden/>
    <w:rsid w:val="00EB0E52"/>
    <w:rPr>
      <w:color w:val="808080"/>
    </w:rPr>
  </w:style>
  <w:style w:type="character" w:customStyle="1" w:styleId="Titre4Car">
    <w:name w:val="Titre 4 Car"/>
    <w:basedOn w:val="Policepardfaut"/>
    <w:link w:val="Titre4"/>
    <w:uiPriority w:val="9"/>
    <w:semiHidden/>
    <w:rsid w:val="005F5C66"/>
    <w:rPr>
      <w:rFonts w:ascii="Cambria" w:eastAsia="Times New Roman" w:hAnsi="Cambria"/>
      <w:b/>
      <w:bCs/>
      <w:iCs/>
      <w:color w:val="943634"/>
      <w:sz w:val="20"/>
      <w:szCs w:val="20"/>
      <w:lang w:eastAsia="fr-FR"/>
    </w:rPr>
  </w:style>
  <w:style w:type="character" w:customStyle="1" w:styleId="Titre5Car">
    <w:name w:val="Titre 5 Car"/>
    <w:basedOn w:val="Policepardfaut"/>
    <w:link w:val="Titre5"/>
    <w:uiPriority w:val="9"/>
    <w:semiHidden/>
    <w:rsid w:val="005F5C66"/>
    <w:rPr>
      <w:rFonts w:ascii="Cambria" w:eastAsia="Times New Roman" w:hAnsi="Cambria"/>
      <w:b/>
      <w:bCs/>
      <w:iCs/>
      <w:color w:val="943634"/>
      <w:sz w:val="20"/>
      <w:szCs w:val="20"/>
      <w:lang w:eastAsia="fr-FR"/>
    </w:rPr>
  </w:style>
  <w:style w:type="character" w:customStyle="1" w:styleId="Titre6Car">
    <w:name w:val="Titre 6 Car"/>
    <w:basedOn w:val="Policepardfaut"/>
    <w:link w:val="Titre6"/>
    <w:uiPriority w:val="9"/>
    <w:semiHidden/>
    <w:rsid w:val="005F5C66"/>
    <w:rPr>
      <w:rFonts w:ascii="Cambria" w:eastAsia="Times New Roman" w:hAnsi="Cambria"/>
      <w:iCs/>
      <w:color w:val="943634"/>
      <w:sz w:val="20"/>
      <w:szCs w:val="20"/>
      <w:lang w:eastAsia="fr-FR"/>
    </w:rPr>
  </w:style>
  <w:style w:type="character" w:customStyle="1" w:styleId="Titre7Car">
    <w:name w:val="Titre 7 Car"/>
    <w:basedOn w:val="Policepardfaut"/>
    <w:link w:val="Titre7"/>
    <w:uiPriority w:val="9"/>
    <w:semiHidden/>
    <w:rsid w:val="005F5C66"/>
    <w:rPr>
      <w:rFonts w:ascii="Cambria" w:eastAsia="Times New Roman" w:hAnsi="Cambria"/>
      <w:iCs/>
      <w:color w:val="943634"/>
      <w:sz w:val="20"/>
      <w:szCs w:val="20"/>
      <w:lang w:eastAsia="fr-FR"/>
    </w:rPr>
  </w:style>
  <w:style w:type="character" w:customStyle="1" w:styleId="Titre8Car">
    <w:name w:val="Titre 8 Car"/>
    <w:basedOn w:val="Policepardfaut"/>
    <w:link w:val="Titre8"/>
    <w:uiPriority w:val="9"/>
    <w:semiHidden/>
    <w:rsid w:val="005F5C66"/>
    <w:rPr>
      <w:rFonts w:ascii="Cambria" w:eastAsia="Times New Roman" w:hAnsi="Cambria"/>
      <w:iCs/>
      <w:color w:val="C0504D"/>
      <w:sz w:val="20"/>
      <w:szCs w:val="20"/>
      <w:lang w:eastAsia="fr-FR"/>
    </w:rPr>
  </w:style>
  <w:style w:type="character" w:customStyle="1" w:styleId="Titre9Car">
    <w:name w:val="Titre 9 Car"/>
    <w:basedOn w:val="Policepardfaut"/>
    <w:link w:val="Titre9"/>
    <w:uiPriority w:val="9"/>
    <w:semiHidden/>
    <w:rsid w:val="005F5C66"/>
    <w:rPr>
      <w:rFonts w:ascii="Cambria" w:eastAsia="Times New Roman" w:hAnsi="Cambria"/>
      <w:iCs/>
      <w:color w:val="C0504D"/>
      <w:sz w:val="20"/>
      <w:szCs w:val="20"/>
      <w:lang w:eastAsia="fr-FR"/>
    </w:rPr>
  </w:style>
  <w:style w:type="paragraph" w:styleId="Lgende">
    <w:name w:val="caption"/>
    <w:basedOn w:val="Normal"/>
    <w:next w:val="Normal"/>
    <w:uiPriority w:val="35"/>
    <w:semiHidden/>
    <w:unhideWhenUsed/>
    <w:qFormat/>
    <w:rsid w:val="005F5C66"/>
    <w:pPr>
      <w:spacing w:line="240" w:lineRule="auto"/>
    </w:pPr>
    <w:rPr>
      <w:rFonts w:eastAsia="Times New Roman"/>
      <w:b/>
      <w:bCs/>
      <w:iCs/>
      <w:color w:val="943634"/>
      <w:sz w:val="18"/>
      <w:szCs w:val="18"/>
      <w:lang w:bidi="en-US"/>
    </w:rPr>
  </w:style>
  <w:style w:type="paragraph" w:styleId="Titre">
    <w:name w:val="Title"/>
    <w:basedOn w:val="Normal"/>
    <w:next w:val="Normal"/>
    <w:link w:val="TitreCar"/>
    <w:uiPriority w:val="10"/>
    <w:qFormat/>
    <w:rsid w:val="005F5C66"/>
    <w:pPr>
      <w:pBdr>
        <w:top w:val="single" w:sz="48" w:space="0" w:color="C0504D"/>
        <w:bottom w:val="single" w:sz="48" w:space="0" w:color="C0504D"/>
      </w:pBdr>
      <w:shd w:val="clear" w:color="auto" w:fill="C0504D"/>
      <w:spacing w:line="240" w:lineRule="auto"/>
      <w:jc w:val="center"/>
    </w:pPr>
    <w:rPr>
      <w:rFonts w:ascii="Cambria" w:eastAsia="Times New Roman" w:hAnsi="Cambria"/>
      <w:iCs/>
      <w:color w:val="FFFFFF"/>
      <w:spacing w:val="10"/>
      <w:sz w:val="48"/>
      <w:szCs w:val="48"/>
      <w:lang w:eastAsia="fr-FR"/>
    </w:rPr>
  </w:style>
  <w:style w:type="character" w:customStyle="1" w:styleId="TitreCar">
    <w:name w:val="Titre Car"/>
    <w:basedOn w:val="Policepardfaut"/>
    <w:link w:val="Titre"/>
    <w:uiPriority w:val="10"/>
    <w:rsid w:val="005F5C66"/>
    <w:rPr>
      <w:rFonts w:ascii="Cambria" w:eastAsia="Times New Roman" w:hAnsi="Cambria"/>
      <w:iCs/>
      <w:color w:val="FFFFFF"/>
      <w:spacing w:val="10"/>
      <w:sz w:val="48"/>
      <w:szCs w:val="48"/>
      <w:shd w:val="clear" w:color="auto" w:fill="C0504D"/>
      <w:lang w:eastAsia="fr-FR"/>
    </w:rPr>
  </w:style>
  <w:style w:type="character" w:styleId="lev">
    <w:name w:val="Strong"/>
    <w:uiPriority w:val="22"/>
    <w:qFormat/>
    <w:rsid w:val="005F5C66"/>
    <w:rPr>
      <w:b/>
      <w:bCs/>
      <w:spacing w:val="0"/>
    </w:rPr>
  </w:style>
  <w:style w:type="character" w:styleId="Accentuation">
    <w:name w:val="Emphasis"/>
    <w:uiPriority w:val="20"/>
    <w:qFormat/>
    <w:rsid w:val="005F5C66"/>
    <w:rPr>
      <w:rFonts w:ascii="Cambria" w:eastAsia="Times New Roman" w:hAnsi="Cambria" w:cs="Times New Roman"/>
      <w:b/>
      <w:bCs/>
      <w:i/>
      <w:iCs/>
      <w:color w:val="C0504D"/>
      <w:bdr w:val="single" w:sz="18" w:space="0" w:color="F2DBDB"/>
      <w:shd w:val="clear" w:color="auto" w:fill="F2DBDB"/>
    </w:rPr>
  </w:style>
  <w:style w:type="paragraph" w:styleId="Sansinterligne">
    <w:name w:val="No Spacing"/>
    <w:basedOn w:val="Normal"/>
    <w:uiPriority w:val="1"/>
    <w:qFormat/>
    <w:rsid w:val="005F5C66"/>
    <w:pPr>
      <w:spacing w:line="240" w:lineRule="auto"/>
    </w:pPr>
    <w:rPr>
      <w:rFonts w:eastAsia="Times New Roman"/>
      <w:iCs/>
      <w:color w:val="262626" w:themeColor="text1" w:themeTint="D9"/>
      <w:sz w:val="20"/>
      <w:szCs w:val="20"/>
      <w:lang w:bidi="en-US"/>
    </w:rPr>
  </w:style>
  <w:style w:type="paragraph" w:styleId="Paragraphedeliste">
    <w:name w:val="List Paragraph"/>
    <w:basedOn w:val="Normal"/>
    <w:link w:val="ParagraphedelisteCar"/>
    <w:uiPriority w:val="34"/>
    <w:qFormat/>
    <w:rsid w:val="005F5C66"/>
    <w:pPr>
      <w:spacing w:line="240" w:lineRule="auto"/>
      <w:ind w:left="720"/>
      <w:contextualSpacing/>
    </w:pPr>
    <w:rPr>
      <w:rFonts w:eastAsia="Times New Roman"/>
      <w:iCs/>
      <w:color w:val="262626" w:themeColor="text1" w:themeTint="D9"/>
      <w:sz w:val="20"/>
      <w:szCs w:val="20"/>
      <w:lang w:bidi="en-US"/>
    </w:rPr>
  </w:style>
  <w:style w:type="paragraph" w:styleId="Citation">
    <w:name w:val="Quote"/>
    <w:basedOn w:val="Normal"/>
    <w:next w:val="Normal"/>
    <w:link w:val="CitationCar"/>
    <w:uiPriority w:val="29"/>
    <w:qFormat/>
    <w:rsid w:val="005F5C66"/>
    <w:pPr>
      <w:spacing w:line="240" w:lineRule="auto"/>
    </w:pPr>
    <w:rPr>
      <w:rFonts w:eastAsia="Times New Roman"/>
      <w:color w:val="943634"/>
      <w:sz w:val="20"/>
      <w:szCs w:val="20"/>
      <w:lang w:eastAsia="fr-FR"/>
    </w:rPr>
  </w:style>
  <w:style w:type="character" w:customStyle="1" w:styleId="CitationCar">
    <w:name w:val="Citation Car"/>
    <w:basedOn w:val="Policepardfaut"/>
    <w:link w:val="Citation"/>
    <w:uiPriority w:val="29"/>
    <w:rsid w:val="005F5C66"/>
    <w:rPr>
      <w:rFonts w:eastAsia="Times New Roman"/>
      <w:color w:val="943634"/>
      <w:sz w:val="20"/>
      <w:szCs w:val="20"/>
      <w:lang w:eastAsia="fr-FR"/>
    </w:rPr>
  </w:style>
  <w:style w:type="paragraph" w:styleId="Citationintense">
    <w:name w:val="Intense Quote"/>
    <w:basedOn w:val="Normal"/>
    <w:next w:val="Normal"/>
    <w:link w:val="CitationintenseCar"/>
    <w:uiPriority w:val="30"/>
    <w:qFormat/>
    <w:rsid w:val="005F5C66"/>
    <w:pPr>
      <w:pBdr>
        <w:top w:val="dotted" w:sz="8" w:space="10" w:color="C0504D"/>
        <w:bottom w:val="dotted" w:sz="8" w:space="10" w:color="C0504D"/>
      </w:pBdr>
      <w:spacing w:line="300" w:lineRule="auto"/>
      <w:ind w:left="2160" w:right="2160"/>
      <w:jc w:val="center"/>
    </w:pPr>
    <w:rPr>
      <w:rFonts w:ascii="Cambria" w:eastAsia="Times New Roman" w:hAnsi="Cambria"/>
      <w:b/>
      <w:bCs/>
      <w:iCs/>
      <w:color w:val="C0504D"/>
      <w:sz w:val="20"/>
      <w:szCs w:val="20"/>
      <w:lang w:eastAsia="fr-FR"/>
    </w:rPr>
  </w:style>
  <w:style w:type="character" w:customStyle="1" w:styleId="CitationintenseCar">
    <w:name w:val="Citation intense Car"/>
    <w:basedOn w:val="Policepardfaut"/>
    <w:link w:val="Citationintense"/>
    <w:uiPriority w:val="30"/>
    <w:rsid w:val="005F5C66"/>
    <w:rPr>
      <w:rFonts w:ascii="Cambria" w:eastAsia="Times New Roman" w:hAnsi="Cambria"/>
      <w:b/>
      <w:bCs/>
      <w:iCs/>
      <w:color w:val="C0504D"/>
      <w:sz w:val="20"/>
      <w:szCs w:val="20"/>
      <w:lang w:eastAsia="fr-FR"/>
    </w:rPr>
  </w:style>
  <w:style w:type="character" w:styleId="Accentuationlgre">
    <w:name w:val="Subtle Emphasis"/>
    <w:uiPriority w:val="19"/>
    <w:qFormat/>
    <w:rsid w:val="005F5C66"/>
    <w:rPr>
      <w:rFonts w:ascii="Cambria" w:eastAsia="Times New Roman" w:hAnsi="Cambria" w:cs="Times New Roman"/>
      <w:i/>
      <w:iCs/>
      <w:color w:val="C0504D"/>
    </w:rPr>
  </w:style>
  <w:style w:type="character" w:styleId="Accentuationintense">
    <w:name w:val="Intense Emphasis"/>
    <w:uiPriority w:val="21"/>
    <w:qFormat/>
    <w:rsid w:val="005F5C66"/>
    <w:rPr>
      <w:rFonts w:ascii="Cambria" w:eastAsia="Times New Roman" w:hAnsi="Cambria" w:cs="Times New Roman"/>
      <w:b/>
      <w:bCs/>
      <w:i/>
      <w:iCs/>
      <w:dstrike w:val="0"/>
      <w:color w:val="FFFFFF"/>
      <w:bdr w:val="single" w:sz="18" w:space="0" w:color="C0504D"/>
      <w:shd w:val="clear" w:color="auto" w:fill="C0504D"/>
      <w:vertAlign w:val="baseline"/>
    </w:rPr>
  </w:style>
  <w:style w:type="character" w:styleId="Rfrencelgre">
    <w:name w:val="Subtle Reference"/>
    <w:uiPriority w:val="31"/>
    <w:qFormat/>
    <w:rsid w:val="005F5C66"/>
    <w:rPr>
      <w:i/>
      <w:iCs/>
      <w:smallCaps/>
      <w:color w:val="C0504D"/>
      <w:u w:color="C0504D"/>
    </w:rPr>
  </w:style>
  <w:style w:type="character" w:styleId="Rfrenceintense">
    <w:name w:val="Intense Reference"/>
    <w:uiPriority w:val="32"/>
    <w:qFormat/>
    <w:rsid w:val="005F5C66"/>
    <w:rPr>
      <w:b/>
      <w:bCs/>
      <w:i/>
      <w:iCs/>
      <w:smallCaps/>
      <w:color w:val="C0504D"/>
      <w:u w:color="C0504D"/>
    </w:rPr>
  </w:style>
  <w:style w:type="character" w:styleId="Titredulivre">
    <w:name w:val="Book Title"/>
    <w:uiPriority w:val="33"/>
    <w:qFormat/>
    <w:rsid w:val="005F5C66"/>
    <w:rPr>
      <w:rFonts w:ascii="Cambria" w:eastAsia="Times New Roman" w:hAnsi="Cambria" w:cs="Times New Roman"/>
      <w:b/>
      <w:bCs/>
      <w:i/>
      <w:iCs/>
      <w:smallCaps/>
      <w:color w:val="943634"/>
      <w:u w:val="single"/>
    </w:rPr>
  </w:style>
  <w:style w:type="paragraph" w:styleId="En-ttedetabledesmatires">
    <w:name w:val="TOC Heading"/>
    <w:basedOn w:val="Titre1"/>
    <w:next w:val="Normal"/>
    <w:uiPriority w:val="39"/>
    <w:semiHidden/>
    <w:unhideWhenUsed/>
    <w:qFormat/>
    <w:rsid w:val="005F5C66"/>
    <w:pPr>
      <w:pBdr>
        <w:top w:val="single" w:sz="8" w:space="0" w:color="C0504D"/>
        <w:left w:val="single" w:sz="8" w:space="0" w:color="C0504D"/>
        <w:bottom w:val="single" w:sz="8" w:space="0" w:color="C0504D"/>
        <w:right w:val="single" w:sz="8" w:space="0" w:color="C0504D"/>
      </w:pBdr>
      <w:shd w:val="clear" w:color="auto" w:fill="F2DBDB"/>
      <w:spacing w:before="480" w:afterAutospacing="0" w:line="269" w:lineRule="auto"/>
      <w:contextualSpacing/>
      <w:outlineLvl w:val="9"/>
    </w:pPr>
    <w:rPr>
      <w:rFonts w:ascii="Cambria" w:eastAsia="Times New Roman" w:hAnsi="Cambria"/>
      <w:iCs/>
      <w:caps w:val="0"/>
      <w:color w:val="622423"/>
      <w:sz w:val="22"/>
      <w:lang w:val="en-US" w:bidi="en-US"/>
    </w:rPr>
  </w:style>
  <w:style w:type="table" w:styleId="Grilledutableau">
    <w:name w:val="Table Grid"/>
    <w:basedOn w:val="TableauNormal"/>
    <w:uiPriority w:val="59"/>
    <w:rsid w:val="005F5C66"/>
    <w:pPr>
      <w:spacing w:after="0" w:line="240" w:lineRule="auto"/>
    </w:pPr>
    <w:rPr>
      <w:rFonts w:ascii="Calibri" w:eastAsia="Times New Roman" w:hAnsi="Calibri"/>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asN85">
    <w:name w:val="A Gras N85"/>
    <w:qFormat/>
    <w:rsid w:val="005F5C66"/>
    <w:pPr>
      <w:spacing w:after="0" w:line="240" w:lineRule="auto"/>
    </w:pPr>
    <w:rPr>
      <w:rFonts w:eastAsia="Times New Roman" w:cs="Arial"/>
      <w:b/>
      <w:bCs/>
      <w:color w:val="4C4C4E"/>
      <w:sz w:val="20"/>
      <w:szCs w:val="20"/>
      <w:lang w:bidi="en-US"/>
    </w:rPr>
  </w:style>
  <w:style w:type="paragraph" w:customStyle="1" w:styleId="Arial10Noir85">
    <w:name w:val="Arial 10 Noir 85"/>
    <w:qFormat/>
    <w:rsid w:val="005F5C66"/>
    <w:pPr>
      <w:spacing w:after="0" w:line="240" w:lineRule="auto"/>
    </w:pPr>
    <w:rPr>
      <w:rFonts w:eastAsia="Times New Roman" w:cs="Arial"/>
      <w:bCs/>
      <w:color w:val="4C4C4E"/>
      <w:sz w:val="20"/>
      <w:szCs w:val="20"/>
      <w:lang w:bidi="en-US"/>
    </w:rPr>
  </w:style>
  <w:style w:type="paragraph" w:customStyle="1" w:styleId="AGrasN85droit">
    <w:name w:val="A Gras N85 à droit"/>
    <w:qFormat/>
    <w:rsid w:val="005F5C66"/>
    <w:pPr>
      <w:spacing w:after="0" w:line="240" w:lineRule="auto"/>
      <w:jc w:val="right"/>
    </w:pPr>
    <w:rPr>
      <w:rFonts w:eastAsia="Times New Roman" w:cs="Arial"/>
      <w:b/>
      <w:bCs/>
      <w:iCs/>
      <w:color w:val="4C4C4E"/>
      <w:sz w:val="20"/>
      <w:szCs w:val="20"/>
      <w:lang w:bidi="en-US"/>
    </w:rPr>
  </w:style>
  <w:style w:type="paragraph" w:styleId="TM1">
    <w:name w:val="toc 1"/>
    <w:basedOn w:val="Normal"/>
    <w:next w:val="Normal"/>
    <w:autoRedefine/>
    <w:uiPriority w:val="39"/>
    <w:unhideWhenUsed/>
    <w:rsid w:val="005F5C66"/>
    <w:pPr>
      <w:spacing w:after="100" w:line="240" w:lineRule="auto"/>
    </w:pPr>
    <w:rPr>
      <w:rFonts w:eastAsia="Times New Roman"/>
      <w:iCs/>
      <w:color w:val="262626" w:themeColor="text1" w:themeTint="D9"/>
      <w:sz w:val="20"/>
      <w:szCs w:val="20"/>
      <w:lang w:bidi="en-US"/>
    </w:rPr>
  </w:style>
  <w:style w:type="character" w:styleId="Lienhypertexte">
    <w:name w:val="Hyperlink"/>
    <w:basedOn w:val="Policepardfaut"/>
    <w:uiPriority w:val="99"/>
    <w:unhideWhenUsed/>
    <w:rsid w:val="005F5C66"/>
    <w:rPr>
      <w:color w:val="0563C1" w:themeColor="hyperlink"/>
      <w:u w:val="single"/>
    </w:rPr>
  </w:style>
  <w:style w:type="paragraph" w:customStyle="1" w:styleId="Standard">
    <w:name w:val="Standard"/>
    <w:autoRedefine/>
    <w:rsid w:val="005F5C66"/>
    <w:pPr>
      <w:widowControl w:val="0"/>
      <w:suppressAutoHyphens/>
      <w:autoSpaceDN w:val="0"/>
      <w:spacing w:before="57" w:after="0" w:line="240" w:lineRule="auto"/>
      <w:jc w:val="both"/>
      <w:textAlignment w:val="center"/>
    </w:pPr>
    <w:rPr>
      <w:rFonts w:eastAsia="Arial" w:cs="Arial"/>
      <w:kern w:val="3"/>
      <w:sz w:val="20"/>
      <w:szCs w:val="24"/>
      <w:lang w:val="de-DE" w:eastAsia="ja-JP" w:bidi="fa-IR"/>
    </w:rPr>
  </w:style>
  <w:style w:type="paragraph" w:customStyle="1" w:styleId="Textbody">
    <w:name w:val="Text body"/>
    <w:basedOn w:val="Standard"/>
    <w:autoRedefine/>
    <w:rsid w:val="005F5C66"/>
    <w:pPr>
      <w:keepLines/>
    </w:pPr>
  </w:style>
  <w:style w:type="paragraph" w:customStyle="1" w:styleId="TableContents">
    <w:name w:val="Table Contents"/>
    <w:basedOn w:val="Standard"/>
    <w:rsid w:val="005F5C66"/>
    <w:pPr>
      <w:suppressLineNumbers/>
    </w:pPr>
    <w:rPr>
      <w:sz w:val="17"/>
    </w:rPr>
  </w:style>
  <w:style w:type="paragraph" w:customStyle="1" w:styleId="ContentsHeading">
    <w:name w:val="Contents Heading"/>
    <w:basedOn w:val="Normal"/>
    <w:rsid w:val="005F5C66"/>
    <w:pPr>
      <w:keepNext/>
      <w:pageBreakBefore/>
      <w:widowControl w:val="0"/>
      <w:suppressLineNumbers/>
      <w:pBdr>
        <w:top w:val="single" w:sz="18" w:space="1" w:color="666666"/>
        <w:left w:val="single" w:sz="18" w:space="1" w:color="666666"/>
        <w:bottom w:val="single" w:sz="18" w:space="1" w:color="666666"/>
        <w:right w:val="single" w:sz="18" w:space="1" w:color="666666"/>
      </w:pBdr>
      <w:suppressAutoHyphens/>
      <w:autoSpaceDN w:val="0"/>
      <w:spacing w:after="283" w:line="240" w:lineRule="auto"/>
      <w:jc w:val="center"/>
      <w:textAlignment w:val="center"/>
    </w:pPr>
    <w:rPr>
      <w:rFonts w:eastAsia="Andale Sans UI" w:cs="Tahoma"/>
      <w:b/>
      <w:bCs/>
      <w:kern w:val="3"/>
      <w:sz w:val="32"/>
      <w:szCs w:val="32"/>
      <w:lang w:val="de-DE" w:eastAsia="ja-JP" w:bidi="fa-IR"/>
    </w:rPr>
  </w:style>
  <w:style w:type="paragraph" w:customStyle="1" w:styleId="Contents1">
    <w:name w:val="Contents 1"/>
    <w:basedOn w:val="Normal"/>
    <w:autoRedefine/>
    <w:rsid w:val="005F5C66"/>
    <w:pPr>
      <w:widowControl w:val="0"/>
      <w:suppressLineNumbers/>
      <w:tabs>
        <w:tab w:val="right" w:leader="dot" w:pos="9637"/>
      </w:tabs>
      <w:suppressAutoHyphens/>
      <w:autoSpaceDN w:val="0"/>
      <w:spacing w:before="57" w:line="240" w:lineRule="auto"/>
      <w:jc w:val="both"/>
      <w:textAlignment w:val="center"/>
    </w:pPr>
    <w:rPr>
      <w:rFonts w:eastAsia="Arial" w:cs="Tahoma"/>
      <w:kern w:val="3"/>
      <w:sz w:val="18"/>
      <w:szCs w:val="24"/>
      <w:lang w:val="de-DE" w:eastAsia="ja-JP" w:bidi="fa-IR"/>
    </w:rPr>
  </w:style>
  <w:style w:type="paragraph" w:customStyle="1" w:styleId="Contents2">
    <w:name w:val="Contents 2"/>
    <w:basedOn w:val="Normal"/>
    <w:rsid w:val="005F5C66"/>
    <w:pPr>
      <w:widowControl w:val="0"/>
      <w:suppressLineNumbers/>
      <w:suppressAutoHyphens/>
      <w:autoSpaceDN w:val="0"/>
      <w:spacing w:before="57" w:line="240" w:lineRule="auto"/>
      <w:jc w:val="both"/>
      <w:textAlignment w:val="center"/>
    </w:pPr>
    <w:rPr>
      <w:rFonts w:eastAsia="Arial" w:cs="Tahoma"/>
      <w:kern w:val="3"/>
      <w:sz w:val="18"/>
      <w:szCs w:val="24"/>
      <w:lang w:val="de-DE" w:eastAsia="ja-JP" w:bidi="fa-IR"/>
    </w:rPr>
  </w:style>
  <w:style w:type="paragraph" w:customStyle="1" w:styleId="Contents3">
    <w:name w:val="Contents 3"/>
    <w:basedOn w:val="Normal"/>
    <w:rsid w:val="005F5C66"/>
    <w:pPr>
      <w:widowControl w:val="0"/>
      <w:suppressLineNumbers/>
      <w:tabs>
        <w:tab w:val="right" w:leader="dot" w:pos="9241"/>
      </w:tabs>
      <w:suppressAutoHyphens/>
      <w:autoSpaceDN w:val="0"/>
      <w:spacing w:before="57" w:after="57" w:line="240" w:lineRule="auto"/>
      <w:ind w:left="170"/>
      <w:jc w:val="both"/>
      <w:textAlignment w:val="center"/>
    </w:pPr>
    <w:rPr>
      <w:rFonts w:eastAsia="Arial" w:cs="Tahoma"/>
      <w:kern w:val="3"/>
      <w:sz w:val="20"/>
      <w:szCs w:val="24"/>
      <w:lang w:val="de-DE" w:eastAsia="ja-JP" w:bidi="fa-IR"/>
    </w:rPr>
  </w:style>
  <w:style w:type="paragraph" w:styleId="Corpsdetexte">
    <w:name w:val="Body Text"/>
    <w:basedOn w:val="Normal"/>
    <w:link w:val="CorpsdetexteCar1"/>
    <w:uiPriority w:val="1"/>
    <w:qFormat/>
    <w:rsid w:val="005F5C66"/>
    <w:pPr>
      <w:widowControl w:val="0"/>
      <w:autoSpaceDE w:val="0"/>
      <w:autoSpaceDN w:val="0"/>
      <w:spacing w:line="240" w:lineRule="auto"/>
    </w:pPr>
    <w:rPr>
      <w:rFonts w:eastAsia="Arial" w:cs="Arial"/>
      <w:sz w:val="20"/>
      <w:szCs w:val="20"/>
      <w:lang w:eastAsia="fr-FR" w:bidi="fr-FR"/>
    </w:rPr>
  </w:style>
  <w:style w:type="character" w:customStyle="1" w:styleId="CorpsdetexteCar">
    <w:name w:val="Corps de texte Car"/>
    <w:basedOn w:val="Policepardfaut"/>
    <w:uiPriority w:val="99"/>
    <w:semiHidden/>
    <w:rsid w:val="005F5C66"/>
  </w:style>
  <w:style w:type="character" w:customStyle="1" w:styleId="CorpsdetexteCar1">
    <w:name w:val="Corps de texte Car1"/>
    <w:basedOn w:val="Policepardfaut"/>
    <w:link w:val="Corpsdetexte"/>
    <w:uiPriority w:val="1"/>
    <w:rsid w:val="005F5C66"/>
    <w:rPr>
      <w:rFonts w:eastAsia="Arial" w:cs="Arial"/>
      <w:sz w:val="20"/>
      <w:szCs w:val="20"/>
      <w:lang w:eastAsia="fr-FR" w:bidi="fr-FR"/>
    </w:rPr>
  </w:style>
  <w:style w:type="numbering" w:customStyle="1" w:styleId="List1">
    <w:name w:val="List 1"/>
    <w:basedOn w:val="Aucuneliste"/>
    <w:rsid w:val="005F5C66"/>
    <w:pPr>
      <w:numPr>
        <w:numId w:val="4"/>
      </w:numPr>
    </w:pPr>
  </w:style>
  <w:style w:type="paragraph" w:styleId="Corpsdetexte2">
    <w:name w:val="Body Text 2"/>
    <w:basedOn w:val="Normal"/>
    <w:link w:val="Corpsdetexte2Car"/>
    <w:uiPriority w:val="99"/>
    <w:semiHidden/>
    <w:unhideWhenUsed/>
    <w:rsid w:val="005F5C66"/>
    <w:pPr>
      <w:spacing w:after="120" w:line="480" w:lineRule="auto"/>
    </w:pPr>
    <w:rPr>
      <w:rFonts w:eastAsia="Times New Roman"/>
      <w:iCs/>
      <w:color w:val="262626" w:themeColor="text1" w:themeTint="D9"/>
      <w:sz w:val="20"/>
      <w:szCs w:val="20"/>
      <w:lang w:bidi="en-US"/>
    </w:rPr>
  </w:style>
  <w:style w:type="character" w:customStyle="1" w:styleId="Corpsdetexte2Car">
    <w:name w:val="Corps de texte 2 Car"/>
    <w:basedOn w:val="Policepardfaut"/>
    <w:link w:val="Corpsdetexte2"/>
    <w:uiPriority w:val="99"/>
    <w:semiHidden/>
    <w:rsid w:val="005F5C66"/>
    <w:rPr>
      <w:rFonts w:eastAsia="Times New Roman"/>
      <w:iCs/>
      <w:color w:val="262626" w:themeColor="text1" w:themeTint="D9"/>
      <w:sz w:val="20"/>
      <w:szCs w:val="20"/>
      <w:lang w:bidi="en-US"/>
    </w:rPr>
  </w:style>
  <w:style w:type="paragraph" w:styleId="Corpsdetexte3">
    <w:name w:val="Body Text 3"/>
    <w:basedOn w:val="Normal"/>
    <w:link w:val="Corpsdetexte3Car"/>
    <w:uiPriority w:val="99"/>
    <w:semiHidden/>
    <w:unhideWhenUsed/>
    <w:rsid w:val="005F5C66"/>
    <w:pPr>
      <w:spacing w:after="120" w:line="240" w:lineRule="auto"/>
    </w:pPr>
    <w:rPr>
      <w:rFonts w:eastAsia="Times New Roman"/>
      <w:iCs/>
      <w:color w:val="262626" w:themeColor="text1" w:themeTint="D9"/>
      <w:sz w:val="16"/>
      <w:szCs w:val="16"/>
      <w:lang w:bidi="en-US"/>
    </w:rPr>
  </w:style>
  <w:style w:type="character" w:customStyle="1" w:styleId="Corpsdetexte3Car">
    <w:name w:val="Corps de texte 3 Car"/>
    <w:basedOn w:val="Policepardfaut"/>
    <w:link w:val="Corpsdetexte3"/>
    <w:uiPriority w:val="99"/>
    <w:semiHidden/>
    <w:rsid w:val="005F5C66"/>
    <w:rPr>
      <w:rFonts w:eastAsia="Times New Roman"/>
      <w:iCs/>
      <w:color w:val="262626" w:themeColor="text1" w:themeTint="D9"/>
      <w:sz w:val="16"/>
      <w:szCs w:val="16"/>
      <w:lang w:bidi="en-US"/>
    </w:rPr>
  </w:style>
  <w:style w:type="character" w:customStyle="1" w:styleId="ParagraphedelisteCar">
    <w:name w:val="Paragraphe de liste Car"/>
    <w:basedOn w:val="Policepardfaut"/>
    <w:link w:val="Paragraphedeliste"/>
    <w:uiPriority w:val="34"/>
    <w:rsid w:val="005F5C66"/>
    <w:rPr>
      <w:rFonts w:eastAsia="Times New Roman"/>
      <w:iCs/>
      <w:color w:val="262626" w:themeColor="text1" w:themeTint="D9"/>
      <w:sz w:val="20"/>
      <w:szCs w:val="20"/>
      <w:lang w:bidi="en-US"/>
    </w:rPr>
  </w:style>
  <w:style w:type="paragraph" w:styleId="Retraitcorpsdetexte">
    <w:name w:val="Body Text Indent"/>
    <w:basedOn w:val="Normal"/>
    <w:link w:val="RetraitcorpsdetexteCar"/>
    <w:uiPriority w:val="99"/>
    <w:semiHidden/>
    <w:unhideWhenUsed/>
    <w:rsid w:val="005F5C66"/>
    <w:pPr>
      <w:spacing w:after="120" w:line="240" w:lineRule="auto"/>
      <w:ind w:left="283"/>
    </w:pPr>
    <w:rPr>
      <w:rFonts w:eastAsia="Times New Roman"/>
      <w:iCs/>
      <w:color w:val="262626" w:themeColor="text1" w:themeTint="D9"/>
      <w:sz w:val="20"/>
      <w:szCs w:val="20"/>
      <w:lang w:bidi="en-US"/>
    </w:rPr>
  </w:style>
  <w:style w:type="character" w:customStyle="1" w:styleId="RetraitcorpsdetexteCar">
    <w:name w:val="Retrait corps de texte Car"/>
    <w:basedOn w:val="Policepardfaut"/>
    <w:link w:val="Retraitcorpsdetexte"/>
    <w:uiPriority w:val="99"/>
    <w:semiHidden/>
    <w:rsid w:val="005F5C66"/>
    <w:rPr>
      <w:rFonts w:eastAsia="Times New Roman"/>
      <w:iCs/>
      <w:color w:val="262626" w:themeColor="text1" w:themeTint="D9"/>
      <w:sz w:val="20"/>
      <w:szCs w:val="20"/>
      <w:lang w:bidi="en-US"/>
    </w:rPr>
  </w:style>
  <w:style w:type="paragraph" w:customStyle="1" w:styleId="western">
    <w:name w:val="western"/>
    <w:basedOn w:val="Normal"/>
    <w:rsid w:val="005F5C66"/>
    <w:pPr>
      <w:spacing w:before="57" w:line="240" w:lineRule="auto"/>
      <w:jc w:val="both"/>
    </w:pPr>
    <w:rPr>
      <w:rFonts w:eastAsia="Times New Roman" w:cs="Arial"/>
      <w:sz w:val="20"/>
      <w:szCs w:val="20"/>
      <w:lang w:eastAsia="fr-FR"/>
    </w:rPr>
  </w:style>
  <w:style w:type="paragraph" w:styleId="TM2">
    <w:name w:val="toc 2"/>
    <w:basedOn w:val="Normal"/>
    <w:next w:val="Normal"/>
    <w:autoRedefine/>
    <w:uiPriority w:val="39"/>
    <w:unhideWhenUsed/>
    <w:rsid w:val="005F5C66"/>
    <w:pPr>
      <w:spacing w:after="100" w:line="240" w:lineRule="auto"/>
      <w:ind w:left="200"/>
    </w:pPr>
    <w:rPr>
      <w:rFonts w:eastAsia="Times New Roman"/>
      <w:iCs/>
      <w:color w:val="262626" w:themeColor="text1" w:themeTint="D9"/>
      <w:sz w:val="20"/>
      <w:szCs w:val="20"/>
      <w:lang w:bidi="en-US"/>
    </w:rPr>
  </w:style>
  <w:style w:type="paragraph" w:styleId="TM3">
    <w:name w:val="toc 3"/>
    <w:basedOn w:val="Normal"/>
    <w:next w:val="Normal"/>
    <w:autoRedefine/>
    <w:uiPriority w:val="39"/>
    <w:unhideWhenUsed/>
    <w:rsid w:val="005F5C66"/>
    <w:pPr>
      <w:spacing w:after="100" w:line="240" w:lineRule="auto"/>
      <w:ind w:left="400"/>
    </w:pPr>
    <w:rPr>
      <w:rFonts w:eastAsia="Times New Roman"/>
      <w:iCs/>
      <w:color w:val="262626" w:themeColor="text1" w:themeTint="D9"/>
      <w:sz w:val="20"/>
      <w:szCs w:val="20"/>
      <w:lang w:bidi="en-US"/>
    </w:rPr>
  </w:style>
  <w:style w:type="paragraph" w:customStyle="1" w:styleId="Default">
    <w:name w:val="Default"/>
    <w:rsid w:val="006B19CF"/>
    <w:pPr>
      <w:autoSpaceDE w:val="0"/>
      <w:autoSpaceDN w:val="0"/>
      <w:adjustRightInd w:val="0"/>
      <w:spacing w:after="0" w:line="240" w:lineRule="auto"/>
    </w:pPr>
    <w:rPr>
      <w:rFonts w:ascii="Times New Roman" w:hAnsi="Times New Roman"/>
      <w:color w:val="000000"/>
      <w:sz w:val="24"/>
      <w:szCs w:val="24"/>
    </w:rPr>
  </w:style>
  <w:style w:type="character" w:styleId="Marquedecommentaire">
    <w:name w:val="annotation reference"/>
    <w:basedOn w:val="Policepardfaut"/>
    <w:uiPriority w:val="99"/>
    <w:semiHidden/>
    <w:unhideWhenUsed/>
    <w:rsid w:val="007B3FD2"/>
    <w:rPr>
      <w:sz w:val="16"/>
      <w:szCs w:val="16"/>
    </w:rPr>
  </w:style>
  <w:style w:type="paragraph" w:styleId="Commentaire">
    <w:name w:val="annotation text"/>
    <w:basedOn w:val="Normal"/>
    <w:link w:val="CommentaireCar"/>
    <w:uiPriority w:val="99"/>
    <w:semiHidden/>
    <w:unhideWhenUsed/>
    <w:rsid w:val="007B3FD2"/>
    <w:pPr>
      <w:spacing w:line="240" w:lineRule="auto"/>
    </w:pPr>
    <w:rPr>
      <w:sz w:val="20"/>
      <w:szCs w:val="20"/>
    </w:rPr>
  </w:style>
  <w:style w:type="character" w:customStyle="1" w:styleId="CommentaireCar">
    <w:name w:val="Commentaire Car"/>
    <w:basedOn w:val="Policepardfaut"/>
    <w:link w:val="Commentaire"/>
    <w:uiPriority w:val="99"/>
    <w:semiHidden/>
    <w:rsid w:val="007B3FD2"/>
    <w:rPr>
      <w:sz w:val="20"/>
      <w:szCs w:val="20"/>
    </w:rPr>
  </w:style>
  <w:style w:type="paragraph" w:styleId="Objetducommentaire">
    <w:name w:val="annotation subject"/>
    <w:basedOn w:val="Commentaire"/>
    <w:next w:val="Commentaire"/>
    <w:link w:val="ObjetducommentaireCar"/>
    <w:uiPriority w:val="99"/>
    <w:semiHidden/>
    <w:unhideWhenUsed/>
    <w:rsid w:val="007B3FD2"/>
    <w:rPr>
      <w:b/>
      <w:bCs/>
    </w:rPr>
  </w:style>
  <w:style w:type="character" w:customStyle="1" w:styleId="ObjetducommentaireCar">
    <w:name w:val="Objet du commentaire Car"/>
    <w:basedOn w:val="CommentaireCar"/>
    <w:link w:val="Objetducommentaire"/>
    <w:uiPriority w:val="99"/>
    <w:semiHidden/>
    <w:rsid w:val="007B3FD2"/>
    <w:rPr>
      <w:b/>
      <w:bCs/>
      <w:sz w:val="20"/>
      <w:szCs w:val="20"/>
    </w:rPr>
  </w:style>
  <w:style w:type="paragraph" w:customStyle="1" w:styleId="isselectedend">
    <w:name w:val="isselectedend"/>
    <w:basedOn w:val="Normal"/>
    <w:rsid w:val="00152AE6"/>
    <w:pPr>
      <w:spacing w:before="100" w:beforeAutospacing="1" w:after="100" w:afterAutospacing="1" w:line="240" w:lineRule="auto"/>
    </w:pPr>
    <w:rPr>
      <w:rFonts w:ascii="Times New Roman" w:eastAsia="Times New Roman" w:hAnsi="Times New Roman"/>
      <w:sz w:val="24"/>
      <w:szCs w:val="24"/>
      <w:lang w:eastAsia="fr-FR"/>
    </w:rPr>
  </w:style>
  <w:style w:type="paragraph" w:styleId="Rvision">
    <w:name w:val="Revision"/>
    <w:hidden/>
    <w:uiPriority w:val="99"/>
    <w:semiHidden/>
    <w:rsid w:val="00421BC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910583">
      <w:bodyDiv w:val="1"/>
      <w:marLeft w:val="0"/>
      <w:marRight w:val="0"/>
      <w:marTop w:val="0"/>
      <w:marBottom w:val="0"/>
      <w:divBdr>
        <w:top w:val="none" w:sz="0" w:space="0" w:color="auto"/>
        <w:left w:val="none" w:sz="0" w:space="0" w:color="auto"/>
        <w:bottom w:val="none" w:sz="0" w:space="0" w:color="auto"/>
        <w:right w:val="none" w:sz="0" w:space="0" w:color="auto"/>
      </w:divBdr>
    </w:div>
    <w:div w:id="1112240200">
      <w:bodyDiv w:val="1"/>
      <w:marLeft w:val="0"/>
      <w:marRight w:val="0"/>
      <w:marTop w:val="0"/>
      <w:marBottom w:val="0"/>
      <w:divBdr>
        <w:top w:val="none" w:sz="0" w:space="0" w:color="auto"/>
        <w:left w:val="none" w:sz="0" w:space="0" w:color="auto"/>
        <w:bottom w:val="none" w:sz="0" w:space="0" w:color="auto"/>
        <w:right w:val="none" w:sz="0" w:space="0" w:color="auto"/>
      </w:divBdr>
    </w:div>
    <w:div w:id="1240022183">
      <w:bodyDiv w:val="1"/>
      <w:marLeft w:val="0"/>
      <w:marRight w:val="0"/>
      <w:marTop w:val="0"/>
      <w:marBottom w:val="0"/>
      <w:divBdr>
        <w:top w:val="none" w:sz="0" w:space="0" w:color="auto"/>
        <w:left w:val="none" w:sz="0" w:space="0" w:color="auto"/>
        <w:bottom w:val="none" w:sz="0" w:space="0" w:color="auto"/>
        <w:right w:val="none" w:sz="0" w:space="0" w:color="auto"/>
      </w:divBdr>
    </w:div>
    <w:div w:id="1682506830">
      <w:bodyDiv w:val="1"/>
      <w:marLeft w:val="0"/>
      <w:marRight w:val="0"/>
      <w:marTop w:val="0"/>
      <w:marBottom w:val="0"/>
      <w:divBdr>
        <w:top w:val="none" w:sz="0" w:space="0" w:color="auto"/>
        <w:left w:val="none" w:sz="0" w:space="0" w:color="auto"/>
        <w:bottom w:val="none" w:sz="0" w:space="0" w:color="auto"/>
        <w:right w:val="none" w:sz="0" w:space="0" w:color="auto"/>
      </w:divBdr>
    </w:div>
    <w:div w:id="1733045348">
      <w:bodyDiv w:val="1"/>
      <w:marLeft w:val="0"/>
      <w:marRight w:val="0"/>
      <w:marTop w:val="0"/>
      <w:marBottom w:val="0"/>
      <w:divBdr>
        <w:top w:val="none" w:sz="0" w:space="0" w:color="auto"/>
        <w:left w:val="none" w:sz="0" w:space="0" w:color="auto"/>
        <w:bottom w:val="none" w:sz="0" w:space="0" w:color="auto"/>
        <w:right w:val="none" w:sz="0" w:space="0" w:color="auto"/>
      </w:divBdr>
    </w:div>
    <w:div w:id="1777092532">
      <w:bodyDiv w:val="1"/>
      <w:marLeft w:val="0"/>
      <w:marRight w:val="0"/>
      <w:marTop w:val="0"/>
      <w:marBottom w:val="0"/>
      <w:divBdr>
        <w:top w:val="none" w:sz="0" w:space="0" w:color="auto"/>
        <w:left w:val="none" w:sz="0" w:space="0" w:color="auto"/>
        <w:bottom w:val="none" w:sz="0" w:space="0" w:color="auto"/>
        <w:right w:val="none" w:sz="0" w:space="0" w:color="auto"/>
      </w:divBdr>
    </w:div>
    <w:div w:id="1845700783">
      <w:bodyDiv w:val="1"/>
      <w:marLeft w:val="0"/>
      <w:marRight w:val="0"/>
      <w:marTop w:val="0"/>
      <w:marBottom w:val="0"/>
      <w:divBdr>
        <w:top w:val="none" w:sz="0" w:space="0" w:color="auto"/>
        <w:left w:val="none" w:sz="0" w:space="0" w:color="auto"/>
        <w:bottom w:val="none" w:sz="0" w:space="0" w:color="auto"/>
        <w:right w:val="none" w:sz="0" w:space="0" w:color="auto"/>
      </w:divBdr>
    </w:div>
    <w:div w:id="206656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thalie.josilmond@siec.education.fr" TargetMode="External"/><Relationship Id="rId13" Type="http://schemas.openxmlformats.org/officeDocument/2006/relationships/hyperlink" Target="https://chorus-pro.gouv.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rio.douaika@siec.education.fr" TargetMode="External"/><Relationship Id="rId4" Type="http://schemas.openxmlformats.org/officeDocument/2006/relationships/settings" Target="settings.xml"/><Relationship Id="rId9" Type="http://schemas.openxmlformats.org/officeDocument/2006/relationships/hyperlink" Target="mailto:herve.appol@siec.education.fr" TargetMode="External"/><Relationship Id="rId14" Type="http://schemas.openxmlformats.org/officeDocument/2006/relationships/hyperlink" Target="https://chorus-pro.gouv.f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Downloads\Mod&#232;le%20traitement%20de%20texte%20g&#233;n&#233;rique%20(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A5189-EE15-4DAD-B757-0E53811DD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Modèle traitement de texte générique (2)</Template>
  <TotalTime>15</TotalTime>
  <Pages>19</Pages>
  <Words>6150</Words>
  <Characters>33831</Characters>
  <Application>Microsoft Office Word</Application>
  <DocSecurity>0</DocSecurity>
  <Lines>281</Lines>
  <Paragraphs>79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APPOL Hervé</dc:creator>
  <cp:keywords/>
  <dc:description/>
  <cp:lastModifiedBy>APPOL Hervé</cp:lastModifiedBy>
  <cp:revision>6</cp:revision>
  <cp:lastPrinted>2020-10-08T14:38:00Z</cp:lastPrinted>
  <dcterms:created xsi:type="dcterms:W3CDTF">2026-07-09T15:29:00Z</dcterms:created>
  <dcterms:modified xsi:type="dcterms:W3CDTF">2026-07-13T07:14:00Z</dcterms:modified>
</cp:coreProperties>
</file>